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144C9" w:rsidRDefault="004144C9" w:rsidP="004144C9">
      <w:pPr>
        <w:pStyle w:val="nzevobjektu"/>
      </w:pPr>
      <w:bookmarkStart w:id="0" w:name="_Toc452957896"/>
      <w:bookmarkStart w:id="1" w:name="_GoBack"/>
      <w:bookmarkEnd w:id="1"/>
    </w:p>
    <w:p w:rsidR="004144C9" w:rsidRDefault="004144C9" w:rsidP="004144C9">
      <w:pPr>
        <w:pStyle w:val="nzevobjektu"/>
      </w:pPr>
    </w:p>
    <w:p w:rsidR="005B7D54" w:rsidRDefault="005B7D54" w:rsidP="004144C9">
      <w:pPr>
        <w:pStyle w:val="nzevobjektu"/>
      </w:pPr>
    </w:p>
    <w:p w:rsidR="000F13CB" w:rsidRDefault="000F13CB" w:rsidP="0021610E">
      <w:pPr>
        <w:pStyle w:val="nzevobjektu"/>
        <w:tabs>
          <w:tab w:val="left" w:pos="675"/>
        </w:tabs>
      </w:pPr>
      <w:r>
        <w:t>Oprava kolejí, výhybek a nástupišť v</w:t>
      </w:r>
    </w:p>
    <w:p w:rsidR="000F13CB" w:rsidRDefault="000F13CB" w:rsidP="000F13CB">
      <w:pPr>
        <w:pStyle w:val="nzevobjektu"/>
      </w:pPr>
      <w:r>
        <w:t>ŽST Strážnice</w:t>
      </w:r>
    </w:p>
    <w:p w:rsidR="00BB4164" w:rsidRDefault="00BB4164" w:rsidP="005B0541"/>
    <w:p w:rsidR="004144C9" w:rsidRDefault="004144C9" w:rsidP="005B0541"/>
    <w:p w:rsidR="00BB4164" w:rsidRPr="00CF32F4" w:rsidRDefault="00BF302B" w:rsidP="005B0541">
      <w:pPr>
        <w:pStyle w:val="nzevplohy"/>
        <w:rPr>
          <w:sz w:val="52"/>
        </w:rPr>
      </w:pPr>
      <w:r>
        <w:rPr>
          <w:sz w:val="52"/>
        </w:rPr>
        <w:t>Souhrnná technická zpráva</w:t>
      </w:r>
    </w:p>
    <w:p w:rsidR="004144C9" w:rsidRDefault="004144C9" w:rsidP="005B0541">
      <w:pPr>
        <w:pStyle w:val="Obsahcelek"/>
        <w:rPr>
          <w:noProof/>
        </w:rPr>
      </w:pPr>
    </w:p>
    <w:p w:rsidR="004144C9" w:rsidRDefault="004144C9" w:rsidP="005B0541">
      <w:pPr>
        <w:pStyle w:val="Obsahcelek"/>
        <w:rPr>
          <w:noProof/>
        </w:rPr>
      </w:pPr>
    </w:p>
    <w:p w:rsidR="00511F49" w:rsidRDefault="00511F49" w:rsidP="005B0541">
      <w:pPr>
        <w:pStyle w:val="Obsahcelek"/>
        <w:rPr>
          <w:noProof/>
        </w:rPr>
      </w:pPr>
    </w:p>
    <w:p w:rsidR="004144C9" w:rsidRDefault="004144C9" w:rsidP="005B0541">
      <w:pPr>
        <w:pStyle w:val="Obsahcelek"/>
        <w:rPr>
          <w:noProof/>
        </w:rPr>
      </w:pPr>
    </w:p>
    <w:p w:rsidR="004144C9" w:rsidRDefault="004144C9" w:rsidP="005B0541">
      <w:pPr>
        <w:pStyle w:val="Obsahcelek"/>
        <w:rPr>
          <w:noProof/>
        </w:rPr>
      </w:pPr>
    </w:p>
    <w:p w:rsidR="004144C9" w:rsidRDefault="004144C9" w:rsidP="005B0541">
      <w:pPr>
        <w:pStyle w:val="Obsahcelek"/>
        <w:rPr>
          <w:noProof/>
        </w:rPr>
      </w:pPr>
    </w:p>
    <w:p w:rsidR="004144C9" w:rsidRDefault="004144C9" w:rsidP="005B0541">
      <w:pPr>
        <w:pStyle w:val="Obsahcelek"/>
        <w:rPr>
          <w:noProof/>
        </w:rPr>
      </w:pPr>
    </w:p>
    <w:p w:rsidR="00BB4164" w:rsidRDefault="00BB4164" w:rsidP="00511F49">
      <w:pPr>
        <w:pStyle w:val="Obsahcelek"/>
        <w:tabs>
          <w:tab w:val="left" w:pos="1185"/>
        </w:tabs>
        <w:rPr>
          <w:noProof/>
        </w:rPr>
      </w:pPr>
      <w:r>
        <w:rPr>
          <w:noProof/>
        </w:rPr>
        <w:lastRenderedPageBreak/>
        <w:t>Obsah:</w:t>
      </w:r>
      <w:r w:rsidR="00511F49">
        <w:rPr>
          <w:noProof/>
        </w:rPr>
        <w:tab/>
      </w:r>
    </w:p>
    <w:p w:rsidR="00CE5EB1" w:rsidRDefault="00683D65">
      <w:pPr>
        <w:pStyle w:val="Obsah1"/>
        <w:tabs>
          <w:tab w:val="left" w:pos="400"/>
        </w:tabs>
        <w:rPr>
          <w:rFonts w:asciiTheme="minorHAnsi" w:eastAsiaTheme="minorEastAsia" w:hAnsiTheme="minorHAnsi" w:cstheme="minorBidi"/>
          <w:noProof/>
          <w:szCs w:val="22"/>
        </w:rPr>
      </w:pPr>
      <w:r w:rsidRPr="00DD6C41">
        <w:rPr>
          <w:noProof/>
        </w:rPr>
        <w:fldChar w:fldCharType="begin"/>
      </w:r>
      <w:r w:rsidRPr="00F12845">
        <w:rPr>
          <w:noProof/>
        </w:rPr>
        <w:instrText xml:space="preserve"> TOC \o "1-2" </w:instrText>
      </w:r>
      <w:r w:rsidRPr="00DD6C41">
        <w:rPr>
          <w:noProof/>
        </w:rPr>
        <w:fldChar w:fldCharType="separate"/>
      </w:r>
      <w:r w:rsidR="00CE5EB1">
        <w:rPr>
          <w:noProof/>
        </w:rPr>
        <w:t>1.</w:t>
      </w:r>
      <w:r w:rsidR="00CE5EB1">
        <w:rPr>
          <w:rFonts w:asciiTheme="minorHAnsi" w:eastAsiaTheme="minorEastAsia" w:hAnsiTheme="minorHAnsi" w:cstheme="minorBidi"/>
          <w:noProof/>
          <w:szCs w:val="22"/>
        </w:rPr>
        <w:tab/>
      </w:r>
      <w:r w:rsidR="00CE5EB1">
        <w:rPr>
          <w:noProof/>
        </w:rPr>
        <w:t>Popis území stavby</w:t>
      </w:r>
      <w:r w:rsidR="00CE5EB1">
        <w:rPr>
          <w:noProof/>
        </w:rPr>
        <w:tab/>
      </w:r>
      <w:r w:rsidR="00CE5EB1">
        <w:rPr>
          <w:noProof/>
        </w:rPr>
        <w:fldChar w:fldCharType="begin"/>
      </w:r>
      <w:r w:rsidR="00CE5EB1">
        <w:rPr>
          <w:noProof/>
        </w:rPr>
        <w:instrText xml:space="preserve"> PAGEREF _Toc127442468 \h </w:instrText>
      </w:r>
      <w:r w:rsidR="00CE5EB1">
        <w:rPr>
          <w:noProof/>
        </w:rPr>
      </w:r>
      <w:r w:rsidR="00CE5EB1">
        <w:rPr>
          <w:noProof/>
        </w:rPr>
        <w:fldChar w:fldCharType="separate"/>
      </w:r>
      <w:r w:rsidR="00D56F12">
        <w:rPr>
          <w:noProof/>
        </w:rPr>
        <w:t>7</w:t>
      </w:r>
      <w:r w:rsidR="00CE5EB1">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1.1</w:t>
      </w:r>
      <w:r>
        <w:rPr>
          <w:rFonts w:asciiTheme="minorHAnsi" w:eastAsiaTheme="minorEastAsia" w:hAnsiTheme="minorHAnsi" w:cstheme="minorBidi"/>
          <w:noProof/>
          <w:szCs w:val="22"/>
        </w:rPr>
        <w:tab/>
      </w:r>
      <w:r>
        <w:rPr>
          <w:noProof/>
        </w:rPr>
        <w:t>Charakteristika území</w:t>
      </w:r>
      <w:r>
        <w:rPr>
          <w:noProof/>
        </w:rPr>
        <w:tab/>
      </w:r>
      <w:r>
        <w:rPr>
          <w:noProof/>
        </w:rPr>
        <w:fldChar w:fldCharType="begin"/>
      </w:r>
      <w:r>
        <w:rPr>
          <w:noProof/>
        </w:rPr>
        <w:instrText xml:space="preserve"> PAGEREF _Toc127442469 \h </w:instrText>
      </w:r>
      <w:r>
        <w:rPr>
          <w:noProof/>
        </w:rPr>
      </w:r>
      <w:r>
        <w:rPr>
          <w:noProof/>
        </w:rPr>
        <w:fldChar w:fldCharType="separate"/>
      </w:r>
      <w:r w:rsidR="00D56F12">
        <w:rPr>
          <w:noProof/>
        </w:rPr>
        <w:t>7</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1.2</w:t>
      </w:r>
      <w:r>
        <w:rPr>
          <w:rFonts w:asciiTheme="minorHAnsi" w:eastAsiaTheme="minorEastAsia" w:hAnsiTheme="minorHAnsi" w:cstheme="minorBidi"/>
          <w:noProof/>
          <w:szCs w:val="22"/>
        </w:rPr>
        <w:tab/>
      </w:r>
      <w:r>
        <w:rPr>
          <w:noProof/>
        </w:rPr>
        <w:t>Soulad s územně plánovací dokumentací</w:t>
      </w:r>
      <w:r>
        <w:rPr>
          <w:noProof/>
        </w:rPr>
        <w:tab/>
      </w:r>
      <w:r>
        <w:rPr>
          <w:noProof/>
        </w:rPr>
        <w:fldChar w:fldCharType="begin"/>
      </w:r>
      <w:r>
        <w:rPr>
          <w:noProof/>
        </w:rPr>
        <w:instrText xml:space="preserve"> PAGEREF _Toc127442470 \h </w:instrText>
      </w:r>
      <w:r>
        <w:rPr>
          <w:noProof/>
        </w:rPr>
      </w:r>
      <w:r>
        <w:rPr>
          <w:noProof/>
        </w:rPr>
        <w:fldChar w:fldCharType="separate"/>
      </w:r>
      <w:r w:rsidR="00D56F12">
        <w:rPr>
          <w:noProof/>
        </w:rPr>
        <w:t>8</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1.3</w:t>
      </w:r>
      <w:r>
        <w:rPr>
          <w:rFonts w:asciiTheme="minorHAnsi" w:eastAsiaTheme="minorEastAsia" w:hAnsiTheme="minorHAnsi" w:cstheme="minorBidi"/>
          <w:noProof/>
          <w:szCs w:val="22"/>
        </w:rPr>
        <w:tab/>
      </w:r>
      <w:r>
        <w:rPr>
          <w:noProof/>
        </w:rPr>
        <w:t>Rozhodnutí o povolení výjimky</w:t>
      </w:r>
      <w:r>
        <w:rPr>
          <w:noProof/>
        </w:rPr>
        <w:tab/>
      </w:r>
      <w:r>
        <w:rPr>
          <w:noProof/>
        </w:rPr>
        <w:fldChar w:fldCharType="begin"/>
      </w:r>
      <w:r>
        <w:rPr>
          <w:noProof/>
        </w:rPr>
        <w:instrText xml:space="preserve"> PAGEREF _Toc127442471 \h </w:instrText>
      </w:r>
      <w:r>
        <w:rPr>
          <w:noProof/>
        </w:rPr>
      </w:r>
      <w:r>
        <w:rPr>
          <w:noProof/>
        </w:rPr>
        <w:fldChar w:fldCharType="separate"/>
      </w:r>
      <w:r w:rsidR="00D56F12">
        <w:rPr>
          <w:noProof/>
        </w:rPr>
        <w:t>8</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1.4</w:t>
      </w:r>
      <w:r>
        <w:rPr>
          <w:rFonts w:asciiTheme="minorHAnsi" w:eastAsiaTheme="minorEastAsia" w:hAnsiTheme="minorHAnsi" w:cstheme="minorBidi"/>
          <w:noProof/>
          <w:szCs w:val="22"/>
        </w:rPr>
        <w:tab/>
      </w:r>
      <w:r>
        <w:rPr>
          <w:noProof/>
        </w:rPr>
        <w:t>Podmínky závazných stanovisek dotčených orgánů</w:t>
      </w:r>
      <w:r>
        <w:rPr>
          <w:noProof/>
        </w:rPr>
        <w:tab/>
      </w:r>
      <w:r>
        <w:rPr>
          <w:noProof/>
        </w:rPr>
        <w:fldChar w:fldCharType="begin"/>
      </w:r>
      <w:r>
        <w:rPr>
          <w:noProof/>
        </w:rPr>
        <w:instrText xml:space="preserve"> PAGEREF _Toc127442472 \h </w:instrText>
      </w:r>
      <w:r>
        <w:rPr>
          <w:noProof/>
        </w:rPr>
      </w:r>
      <w:r>
        <w:rPr>
          <w:noProof/>
        </w:rPr>
        <w:fldChar w:fldCharType="separate"/>
      </w:r>
      <w:r w:rsidR="00D56F12">
        <w:rPr>
          <w:noProof/>
        </w:rPr>
        <w:t>8</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1.5</w:t>
      </w:r>
      <w:r>
        <w:rPr>
          <w:rFonts w:asciiTheme="minorHAnsi" w:eastAsiaTheme="minorEastAsia" w:hAnsiTheme="minorHAnsi" w:cstheme="minorBidi"/>
          <w:noProof/>
          <w:szCs w:val="22"/>
        </w:rPr>
        <w:tab/>
      </w:r>
      <w:r>
        <w:rPr>
          <w:noProof/>
        </w:rPr>
        <w:t>Geologická, geomorfologická a hydrogeologická charakteristika</w:t>
      </w:r>
      <w:r>
        <w:rPr>
          <w:noProof/>
        </w:rPr>
        <w:tab/>
      </w:r>
      <w:r>
        <w:rPr>
          <w:noProof/>
        </w:rPr>
        <w:fldChar w:fldCharType="begin"/>
      </w:r>
      <w:r>
        <w:rPr>
          <w:noProof/>
        </w:rPr>
        <w:instrText xml:space="preserve"> PAGEREF _Toc127442473 \h </w:instrText>
      </w:r>
      <w:r>
        <w:rPr>
          <w:noProof/>
        </w:rPr>
      </w:r>
      <w:r>
        <w:rPr>
          <w:noProof/>
        </w:rPr>
        <w:fldChar w:fldCharType="separate"/>
      </w:r>
      <w:r w:rsidR="00D56F12">
        <w:rPr>
          <w:noProof/>
        </w:rPr>
        <w:t>8</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1.6</w:t>
      </w:r>
      <w:r>
        <w:rPr>
          <w:rFonts w:asciiTheme="minorHAnsi" w:eastAsiaTheme="minorEastAsia" w:hAnsiTheme="minorHAnsi" w:cstheme="minorBidi"/>
          <w:noProof/>
          <w:szCs w:val="22"/>
        </w:rPr>
        <w:tab/>
      </w:r>
      <w:r>
        <w:rPr>
          <w:noProof/>
        </w:rPr>
        <w:t>Výčet a závěry provedených průzkumů a měření</w:t>
      </w:r>
      <w:r>
        <w:rPr>
          <w:noProof/>
        </w:rPr>
        <w:tab/>
      </w:r>
      <w:r>
        <w:rPr>
          <w:noProof/>
        </w:rPr>
        <w:fldChar w:fldCharType="begin"/>
      </w:r>
      <w:r>
        <w:rPr>
          <w:noProof/>
        </w:rPr>
        <w:instrText xml:space="preserve"> PAGEREF _Toc127442474 \h </w:instrText>
      </w:r>
      <w:r>
        <w:rPr>
          <w:noProof/>
        </w:rPr>
      </w:r>
      <w:r>
        <w:rPr>
          <w:noProof/>
        </w:rPr>
        <w:fldChar w:fldCharType="separate"/>
      </w:r>
      <w:r w:rsidR="00D56F12">
        <w:rPr>
          <w:noProof/>
        </w:rPr>
        <w:t>9</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1.7</w:t>
      </w:r>
      <w:r>
        <w:rPr>
          <w:rFonts w:asciiTheme="minorHAnsi" w:eastAsiaTheme="minorEastAsia" w:hAnsiTheme="minorHAnsi" w:cstheme="minorBidi"/>
          <w:noProof/>
          <w:szCs w:val="22"/>
        </w:rPr>
        <w:tab/>
      </w:r>
      <w:r>
        <w:rPr>
          <w:noProof/>
        </w:rPr>
        <w:t>Ochranná území podle jiných právních předpisů</w:t>
      </w:r>
      <w:r>
        <w:rPr>
          <w:noProof/>
        </w:rPr>
        <w:tab/>
      </w:r>
      <w:r>
        <w:rPr>
          <w:noProof/>
        </w:rPr>
        <w:fldChar w:fldCharType="begin"/>
      </w:r>
      <w:r>
        <w:rPr>
          <w:noProof/>
        </w:rPr>
        <w:instrText xml:space="preserve"> PAGEREF _Toc127442475 \h </w:instrText>
      </w:r>
      <w:r>
        <w:rPr>
          <w:noProof/>
        </w:rPr>
      </w:r>
      <w:r>
        <w:rPr>
          <w:noProof/>
        </w:rPr>
        <w:fldChar w:fldCharType="separate"/>
      </w:r>
      <w:r w:rsidR="00D56F12">
        <w:rPr>
          <w:noProof/>
        </w:rPr>
        <w:t>9</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1.8</w:t>
      </w:r>
      <w:r>
        <w:rPr>
          <w:rFonts w:asciiTheme="minorHAnsi" w:eastAsiaTheme="minorEastAsia" w:hAnsiTheme="minorHAnsi" w:cstheme="minorBidi"/>
          <w:noProof/>
          <w:szCs w:val="22"/>
        </w:rPr>
        <w:tab/>
      </w:r>
      <w:r>
        <w:rPr>
          <w:noProof/>
        </w:rPr>
        <w:t>Poloha vzhledem k záplavovému území, poddolovanému území</w:t>
      </w:r>
      <w:r>
        <w:rPr>
          <w:noProof/>
        </w:rPr>
        <w:tab/>
      </w:r>
      <w:r>
        <w:rPr>
          <w:noProof/>
        </w:rPr>
        <w:fldChar w:fldCharType="begin"/>
      </w:r>
      <w:r>
        <w:rPr>
          <w:noProof/>
        </w:rPr>
        <w:instrText xml:space="preserve"> PAGEREF _Toc127442476 \h </w:instrText>
      </w:r>
      <w:r>
        <w:rPr>
          <w:noProof/>
        </w:rPr>
      </w:r>
      <w:r>
        <w:rPr>
          <w:noProof/>
        </w:rPr>
        <w:fldChar w:fldCharType="separate"/>
      </w:r>
      <w:r w:rsidR="00D56F12">
        <w:rPr>
          <w:noProof/>
        </w:rPr>
        <w:t>11</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1.9</w:t>
      </w:r>
      <w:r>
        <w:rPr>
          <w:rFonts w:asciiTheme="minorHAnsi" w:eastAsiaTheme="minorEastAsia" w:hAnsiTheme="minorHAnsi" w:cstheme="minorBidi"/>
          <w:noProof/>
          <w:szCs w:val="22"/>
        </w:rPr>
        <w:tab/>
      </w:r>
      <w:r>
        <w:rPr>
          <w:noProof/>
        </w:rPr>
        <w:t>Vliv stavby na okolní stavby a pozemky, ochrana okolí, vliv na odtokové    poměry území</w:t>
      </w:r>
      <w:r>
        <w:rPr>
          <w:noProof/>
        </w:rPr>
        <w:tab/>
      </w:r>
      <w:r>
        <w:rPr>
          <w:noProof/>
        </w:rPr>
        <w:fldChar w:fldCharType="begin"/>
      </w:r>
      <w:r>
        <w:rPr>
          <w:noProof/>
        </w:rPr>
        <w:instrText xml:space="preserve"> PAGEREF _Toc127442477 \h </w:instrText>
      </w:r>
      <w:r>
        <w:rPr>
          <w:noProof/>
        </w:rPr>
      </w:r>
      <w:r>
        <w:rPr>
          <w:noProof/>
        </w:rPr>
        <w:fldChar w:fldCharType="separate"/>
      </w:r>
      <w:r w:rsidR="00D56F12">
        <w:rPr>
          <w:noProof/>
        </w:rPr>
        <w:t>11</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1.10</w:t>
      </w:r>
      <w:r>
        <w:rPr>
          <w:rFonts w:asciiTheme="minorHAnsi" w:eastAsiaTheme="minorEastAsia" w:hAnsiTheme="minorHAnsi" w:cstheme="minorBidi"/>
          <w:noProof/>
          <w:szCs w:val="22"/>
        </w:rPr>
        <w:tab/>
      </w:r>
      <w:r>
        <w:rPr>
          <w:noProof/>
        </w:rPr>
        <w:t>Požadavky na asanace, demolice a kácení dřevin</w:t>
      </w:r>
      <w:r>
        <w:rPr>
          <w:noProof/>
        </w:rPr>
        <w:tab/>
      </w:r>
      <w:r>
        <w:rPr>
          <w:noProof/>
        </w:rPr>
        <w:fldChar w:fldCharType="begin"/>
      </w:r>
      <w:r>
        <w:rPr>
          <w:noProof/>
        </w:rPr>
        <w:instrText xml:space="preserve"> PAGEREF _Toc127442478 \h </w:instrText>
      </w:r>
      <w:r>
        <w:rPr>
          <w:noProof/>
        </w:rPr>
      </w:r>
      <w:r>
        <w:rPr>
          <w:noProof/>
        </w:rPr>
        <w:fldChar w:fldCharType="separate"/>
      </w:r>
      <w:r w:rsidR="00D56F12">
        <w:rPr>
          <w:noProof/>
        </w:rPr>
        <w:t>11</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1.11</w:t>
      </w:r>
      <w:r>
        <w:rPr>
          <w:rFonts w:asciiTheme="minorHAnsi" w:eastAsiaTheme="minorEastAsia" w:hAnsiTheme="minorHAnsi" w:cstheme="minorBidi"/>
          <w:noProof/>
          <w:szCs w:val="22"/>
        </w:rPr>
        <w:tab/>
      </w:r>
      <w:r>
        <w:rPr>
          <w:noProof/>
        </w:rPr>
        <w:t>Požadavky na dočasné a trvalé zábory pozemků ZPF a PuPFL</w:t>
      </w:r>
      <w:r>
        <w:rPr>
          <w:noProof/>
        </w:rPr>
        <w:tab/>
      </w:r>
      <w:r>
        <w:rPr>
          <w:noProof/>
        </w:rPr>
        <w:fldChar w:fldCharType="begin"/>
      </w:r>
      <w:r>
        <w:rPr>
          <w:noProof/>
        </w:rPr>
        <w:instrText xml:space="preserve"> PAGEREF _Toc127442479 \h </w:instrText>
      </w:r>
      <w:r>
        <w:rPr>
          <w:noProof/>
        </w:rPr>
      </w:r>
      <w:r>
        <w:rPr>
          <w:noProof/>
        </w:rPr>
        <w:fldChar w:fldCharType="separate"/>
      </w:r>
      <w:r w:rsidR="00D56F12">
        <w:rPr>
          <w:noProof/>
        </w:rPr>
        <w:t>11</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1.12</w:t>
      </w:r>
      <w:r>
        <w:rPr>
          <w:rFonts w:asciiTheme="minorHAnsi" w:eastAsiaTheme="minorEastAsia" w:hAnsiTheme="minorHAnsi" w:cstheme="minorBidi"/>
          <w:noProof/>
          <w:szCs w:val="22"/>
        </w:rPr>
        <w:tab/>
      </w:r>
      <w:r>
        <w:rPr>
          <w:noProof/>
        </w:rPr>
        <w:t>Územně technické podmínky</w:t>
      </w:r>
      <w:r>
        <w:rPr>
          <w:noProof/>
        </w:rPr>
        <w:tab/>
      </w:r>
      <w:r>
        <w:rPr>
          <w:noProof/>
        </w:rPr>
        <w:fldChar w:fldCharType="begin"/>
      </w:r>
      <w:r>
        <w:rPr>
          <w:noProof/>
        </w:rPr>
        <w:instrText xml:space="preserve"> PAGEREF _Toc127442480 \h </w:instrText>
      </w:r>
      <w:r>
        <w:rPr>
          <w:noProof/>
        </w:rPr>
      </w:r>
      <w:r>
        <w:rPr>
          <w:noProof/>
        </w:rPr>
        <w:fldChar w:fldCharType="separate"/>
      </w:r>
      <w:r w:rsidR="00D56F12">
        <w:rPr>
          <w:noProof/>
        </w:rPr>
        <w:t>11</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1.13</w:t>
      </w:r>
      <w:r>
        <w:rPr>
          <w:rFonts w:asciiTheme="minorHAnsi" w:eastAsiaTheme="minorEastAsia" w:hAnsiTheme="minorHAnsi" w:cstheme="minorBidi"/>
          <w:noProof/>
          <w:szCs w:val="22"/>
        </w:rPr>
        <w:tab/>
      </w:r>
      <w:r>
        <w:rPr>
          <w:noProof/>
        </w:rPr>
        <w:t>Věcné a časové vazby stavby</w:t>
      </w:r>
      <w:r>
        <w:rPr>
          <w:noProof/>
        </w:rPr>
        <w:tab/>
      </w:r>
      <w:r>
        <w:rPr>
          <w:noProof/>
        </w:rPr>
        <w:fldChar w:fldCharType="begin"/>
      </w:r>
      <w:r>
        <w:rPr>
          <w:noProof/>
        </w:rPr>
        <w:instrText xml:space="preserve"> PAGEREF _Toc127442481 \h </w:instrText>
      </w:r>
      <w:r>
        <w:rPr>
          <w:noProof/>
        </w:rPr>
      </w:r>
      <w:r>
        <w:rPr>
          <w:noProof/>
        </w:rPr>
        <w:fldChar w:fldCharType="separate"/>
      </w:r>
      <w:r w:rsidR="00D56F12">
        <w:rPr>
          <w:noProof/>
        </w:rPr>
        <w:t>12</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1.14</w:t>
      </w:r>
      <w:r>
        <w:rPr>
          <w:rFonts w:asciiTheme="minorHAnsi" w:eastAsiaTheme="minorEastAsia" w:hAnsiTheme="minorHAnsi" w:cstheme="minorBidi"/>
          <w:noProof/>
          <w:szCs w:val="22"/>
        </w:rPr>
        <w:tab/>
      </w:r>
      <w:r>
        <w:rPr>
          <w:noProof/>
        </w:rPr>
        <w:t>Seznam pozemků, na kterých se stavba umisťuje</w:t>
      </w:r>
      <w:r>
        <w:rPr>
          <w:noProof/>
        </w:rPr>
        <w:tab/>
      </w:r>
      <w:r>
        <w:rPr>
          <w:noProof/>
        </w:rPr>
        <w:fldChar w:fldCharType="begin"/>
      </w:r>
      <w:r>
        <w:rPr>
          <w:noProof/>
        </w:rPr>
        <w:instrText xml:space="preserve"> PAGEREF _Toc127442482 \h </w:instrText>
      </w:r>
      <w:r>
        <w:rPr>
          <w:noProof/>
        </w:rPr>
      </w:r>
      <w:r>
        <w:rPr>
          <w:noProof/>
        </w:rPr>
        <w:fldChar w:fldCharType="separate"/>
      </w:r>
      <w:r w:rsidR="00D56F12">
        <w:rPr>
          <w:noProof/>
        </w:rPr>
        <w:t>13</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1.15</w:t>
      </w:r>
      <w:r>
        <w:rPr>
          <w:rFonts w:asciiTheme="minorHAnsi" w:eastAsiaTheme="minorEastAsia" w:hAnsiTheme="minorHAnsi" w:cstheme="minorBidi"/>
          <w:noProof/>
          <w:szCs w:val="22"/>
        </w:rPr>
        <w:tab/>
      </w:r>
      <w:r>
        <w:rPr>
          <w:noProof/>
        </w:rPr>
        <w:t>Seznam pozemků, na kterých vznikne ochranné nebo bezpečností pásmo</w:t>
      </w:r>
      <w:r>
        <w:rPr>
          <w:noProof/>
        </w:rPr>
        <w:tab/>
      </w:r>
      <w:r>
        <w:rPr>
          <w:noProof/>
        </w:rPr>
        <w:fldChar w:fldCharType="begin"/>
      </w:r>
      <w:r>
        <w:rPr>
          <w:noProof/>
        </w:rPr>
        <w:instrText xml:space="preserve"> PAGEREF _Toc127442483 \h </w:instrText>
      </w:r>
      <w:r>
        <w:rPr>
          <w:noProof/>
        </w:rPr>
      </w:r>
      <w:r>
        <w:rPr>
          <w:noProof/>
        </w:rPr>
        <w:fldChar w:fldCharType="separate"/>
      </w:r>
      <w:r w:rsidR="00D56F12">
        <w:rPr>
          <w:noProof/>
        </w:rPr>
        <w:t>13</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2.</w:t>
      </w:r>
      <w:r>
        <w:rPr>
          <w:rFonts w:asciiTheme="minorHAnsi" w:eastAsiaTheme="minorEastAsia" w:hAnsiTheme="minorHAnsi" w:cstheme="minorBidi"/>
          <w:noProof/>
          <w:szCs w:val="22"/>
        </w:rPr>
        <w:tab/>
      </w:r>
      <w:r>
        <w:rPr>
          <w:noProof/>
        </w:rPr>
        <w:t>Celkový popis stavby</w:t>
      </w:r>
      <w:r>
        <w:rPr>
          <w:noProof/>
        </w:rPr>
        <w:tab/>
      </w:r>
      <w:r>
        <w:rPr>
          <w:noProof/>
        </w:rPr>
        <w:fldChar w:fldCharType="begin"/>
      </w:r>
      <w:r>
        <w:rPr>
          <w:noProof/>
        </w:rPr>
        <w:instrText xml:space="preserve"> PAGEREF _Toc127442484 \h </w:instrText>
      </w:r>
      <w:r>
        <w:rPr>
          <w:noProof/>
        </w:rPr>
      </w:r>
      <w:r>
        <w:rPr>
          <w:noProof/>
        </w:rPr>
        <w:fldChar w:fldCharType="separate"/>
      </w:r>
      <w:r w:rsidR="00D56F12">
        <w:rPr>
          <w:noProof/>
        </w:rPr>
        <w:t>13</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2.1</w:t>
      </w:r>
      <w:r>
        <w:rPr>
          <w:rFonts w:asciiTheme="minorHAnsi" w:eastAsiaTheme="minorEastAsia" w:hAnsiTheme="minorHAnsi" w:cstheme="minorBidi"/>
          <w:noProof/>
          <w:szCs w:val="22"/>
        </w:rPr>
        <w:tab/>
      </w:r>
      <w:r>
        <w:rPr>
          <w:noProof/>
        </w:rPr>
        <w:t>Základní charakteristika stavby</w:t>
      </w:r>
      <w:r>
        <w:rPr>
          <w:noProof/>
        </w:rPr>
        <w:tab/>
      </w:r>
      <w:r>
        <w:rPr>
          <w:noProof/>
        </w:rPr>
        <w:fldChar w:fldCharType="begin"/>
      </w:r>
      <w:r>
        <w:rPr>
          <w:noProof/>
        </w:rPr>
        <w:instrText xml:space="preserve"> PAGEREF _Toc127442485 \h </w:instrText>
      </w:r>
      <w:r>
        <w:rPr>
          <w:noProof/>
        </w:rPr>
      </w:r>
      <w:r>
        <w:rPr>
          <w:noProof/>
        </w:rPr>
        <w:fldChar w:fldCharType="separate"/>
      </w:r>
      <w:r w:rsidR="00D56F12">
        <w:rPr>
          <w:noProof/>
        </w:rPr>
        <w:t>13</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2.2</w:t>
      </w:r>
      <w:r>
        <w:rPr>
          <w:rFonts w:asciiTheme="minorHAnsi" w:eastAsiaTheme="minorEastAsia" w:hAnsiTheme="minorHAnsi" w:cstheme="minorBidi"/>
          <w:noProof/>
          <w:szCs w:val="22"/>
        </w:rPr>
        <w:tab/>
      </w:r>
      <w:r>
        <w:rPr>
          <w:noProof/>
        </w:rPr>
        <w:t>Celkové urbanistické a architektonické řešení</w:t>
      </w:r>
      <w:r>
        <w:rPr>
          <w:noProof/>
        </w:rPr>
        <w:tab/>
      </w:r>
      <w:r>
        <w:rPr>
          <w:noProof/>
        </w:rPr>
        <w:fldChar w:fldCharType="begin"/>
      </w:r>
      <w:r>
        <w:rPr>
          <w:noProof/>
        </w:rPr>
        <w:instrText xml:space="preserve"> PAGEREF _Toc127442486 \h </w:instrText>
      </w:r>
      <w:r>
        <w:rPr>
          <w:noProof/>
        </w:rPr>
      </w:r>
      <w:r>
        <w:rPr>
          <w:noProof/>
        </w:rPr>
        <w:fldChar w:fldCharType="separate"/>
      </w:r>
      <w:r w:rsidR="00D56F12">
        <w:rPr>
          <w:noProof/>
        </w:rPr>
        <w:t>20</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2.3</w:t>
      </w:r>
      <w:r>
        <w:rPr>
          <w:rFonts w:asciiTheme="minorHAnsi" w:eastAsiaTheme="minorEastAsia" w:hAnsiTheme="minorHAnsi" w:cstheme="minorBidi"/>
          <w:noProof/>
          <w:szCs w:val="22"/>
        </w:rPr>
        <w:tab/>
      </w:r>
      <w:r>
        <w:rPr>
          <w:noProof/>
        </w:rPr>
        <w:t>Celkové technické řešení</w:t>
      </w:r>
      <w:r>
        <w:rPr>
          <w:noProof/>
        </w:rPr>
        <w:tab/>
      </w:r>
      <w:r>
        <w:rPr>
          <w:noProof/>
        </w:rPr>
        <w:fldChar w:fldCharType="begin"/>
      </w:r>
      <w:r>
        <w:rPr>
          <w:noProof/>
        </w:rPr>
        <w:instrText xml:space="preserve"> PAGEREF _Toc127442487 \h </w:instrText>
      </w:r>
      <w:r>
        <w:rPr>
          <w:noProof/>
        </w:rPr>
      </w:r>
      <w:r>
        <w:rPr>
          <w:noProof/>
        </w:rPr>
        <w:fldChar w:fldCharType="separate"/>
      </w:r>
      <w:r w:rsidR="00D56F12">
        <w:rPr>
          <w:noProof/>
        </w:rPr>
        <w:t>20</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2.4</w:t>
      </w:r>
      <w:r>
        <w:rPr>
          <w:rFonts w:asciiTheme="minorHAnsi" w:eastAsiaTheme="minorEastAsia" w:hAnsiTheme="minorHAnsi" w:cstheme="minorBidi"/>
          <w:noProof/>
          <w:szCs w:val="22"/>
        </w:rPr>
        <w:tab/>
      </w:r>
      <w:r>
        <w:rPr>
          <w:noProof/>
        </w:rPr>
        <w:t>Bezbariérové užívání</w:t>
      </w:r>
      <w:r>
        <w:rPr>
          <w:noProof/>
        </w:rPr>
        <w:tab/>
      </w:r>
      <w:r>
        <w:rPr>
          <w:noProof/>
        </w:rPr>
        <w:fldChar w:fldCharType="begin"/>
      </w:r>
      <w:r>
        <w:rPr>
          <w:noProof/>
        </w:rPr>
        <w:instrText xml:space="preserve"> PAGEREF _Toc127442488 \h </w:instrText>
      </w:r>
      <w:r>
        <w:rPr>
          <w:noProof/>
        </w:rPr>
      </w:r>
      <w:r>
        <w:rPr>
          <w:noProof/>
        </w:rPr>
        <w:fldChar w:fldCharType="separate"/>
      </w:r>
      <w:r w:rsidR="00D56F12">
        <w:rPr>
          <w:noProof/>
        </w:rPr>
        <w:t>21</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2.5</w:t>
      </w:r>
      <w:r>
        <w:rPr>
          <w:rFonts w:asciiTheme="minorHAnsi" w:eastAsiaTheme="minorEastAsia" w:hAnsiTheme="minorHAnsi" w:cstheme="minorBidi"/>
          <w:noProof/>
          <w:szCs w:val="22"/>
        </w:rPr>
        <w:tab/>
      </w:r>
      <w:r>
        <w:rPr>
          <w:noProof/>
        </w:rPr>
        <w:t>Bezpečnost při užívání stavby</w:t>
      </w:r>
      <w:r>
        <w:rPr>
          <w:noProof/>
        </w:rPr>
        <w:tab/>
      </w:r>
      <w:r>
        <w:rPr>
          <w:noProof/>
        </w:rPr>
        <w:fldChar w:fldCharType="begin"/>
      </w:r>
      <w:r>
        <w:rPr>
          <w:noProof/>
        </w:rPr>
        <w:instrText xml:space="preserve"> PAGEREF _Toc127442489 \h </w:instrText>
      </w:r>
      <w:r>
        <w:rPr>
          <w:noProof/>
        </w:rPr>
      </w:r>
      <w:r>
        <w:rPr>
          <w:noProof/>
        </w:rPr>
        <w:fldChar w:fldCharType="separate"/>
      </w:r>
      <w:r w:rsidR="00D56F12">
        <w:rPr>
          <w:noProof/>
        </w:rPr>
        <w:t>22</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2.6</w:t>
      </w:r>
      <w:r>
        <w:rPr>
          <w:rFonts w:asciiTheme="minorHAnsi" w:eastAsiaTheme="minorEastAsia" w:hAnsiTheme="minorHAnsi" w:cstheme="minorBidi"/>
          <w:noProof/>
          <w:szCs w:val="22"/>
        </w:rPr>
        <w:tab/>
      </w:r>
      <w:r>
        <w:rPr>
          <w:noProof/>
        </w:rPr>
        <w:t>Základní popis technologických objektů</w:t>
      </w:r>
      <w:r>
        <w:rPr>
          <w:noProof/>
        </w:rPr>
        <w:tab/>
      </w:r>
      <w:r>
        <w:rPr>
          <w:noProof/>
        </w:rPr>
        <w:fldChar w:fldCharType="begin"/>
      </w:r>
      <w:r>
        <w:rPr>
          <w:noProof/>
        </w:rPr>
        <w:instrText xml:space="preserve"> PAGEREF _Toc127442490 \h </w:instrText>
      </w:r>
      <w:r>
        <w:rPr>
          <w:noProof/>
        </w:rPr>
      </w:r>
      <w:r>
        <w:rPr>
          <w:noProof/>
        </w:rPr>
        <w:fldChar w:fldCharType="separate"/>
      </w:r>
      <w:r w:rsidR="00D56F12">
        <w:rPr>
          <w:noProof/>
        </w:rPr>
        <w:t>22</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2.7</w:t>
      </w:r>
      <w:r>
        <w:rPr>
          <w:rFonts w:asciiTheme="minorHAnsi" w:eastAsiaTheme="minorEastAsia" w:hAnsiTheme="minorHAnsi" w:cstheme="minorBidi"/>
          <w:noProof/>
          <w:szCs w:val="22"/>
        </w:rPr>
        <w:tab/>
      </w:r>
      <w:r>
        <w:rPr>
          <w:noProof/>
        </w:rPr>
        <w:t>Základní popis stavebních objektů</w:t>
      </w:r>
      <w:r>
        <w:rPr>
          <w:noProof/>
        </w:rPr>
        <w:tab/>
      </w:r>
      <w:r>
        <w:rPr>
          <w:noProof/>
        </w:rPr>
        <w:fldChar w:fldCharType="begin"/>
      </w:r>
      <w:r>
        <w:rPr>
          <w:noProof/>
        </w:rPr>
        <w:instrText xml:space="preserve"> PAGEREF _Toc127442491 \h </w:instrText>
      </w:r>
      <w:r>
        <w:rPr>
          <w:noProof/>
        </w:rPr>
      </w:r>
      <w:r>
        <w:rPr>
          <w:noProof/>
        </w:rPr>
        <w:fldChar w:fldCharType="separate"/>
      </w:r>
      <w:r w:rsidR="00D56F12">
        <w:rPr>
          <w:noProof/>
        </w:rPr>
        <w:t>24</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2.8</w:t>
      </w:r>
      <w:r>
        <w:rPr>
          <w:rFonts w:asciiTheme="minorHAnsi" w:eastAsiaTheme="minorEastAsia" w:hAnsiTheme="minorHAnsi" w:cstheme="minorBidi"/>
          <w:noProof/>
          <w:szCs w:val="22"/>
        </w:rPr>
        <w:tab/>
      </w:r>
      <w:r>
        <w:rPr>
          <w:noProof/>
        </w:rPr>
        <w:t>Zásady požárně bezpečnostního řešení stavby</w:t>
      </w:r>
      <w:r>
        <w:rPr>
          <w:noProof/>
        </w:rPr>
        <w:tab/>
      </w:r>
      <w:r>
        <w:rPr>
          <w:noProof/>
        </w:rPr>
        <w:fldChar w:fldCharType="begin"/>
      </w:r>
      <w:r>
        <w:rPr>
          <w:noProof/>
        </w:rPr>
        <w:instrText xml:space="preserve"> PAGEREF _Toc127442492 \h </w:instrText>
      </w:r>
      <w:r>
        <w:rPr>
          <w:noProof/>
        </w:rPr>
      </w:r>
      <w:r>
        <w:rPr>
          <w:noProof/>
        </w:rPr>
        <w:fldChar w:fldCharType="separate"/>
      </w:r>
      <w:r w:rsidR="00D56F12">
        <w:rPr>
          <w:noProof/>
        </w:rPr>
        <w:t>27</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2.9</w:t>
      </w:r>
      <w:r>
        <w:rPr>
          <w:rFonts w:asciiTheme="minorHAnsi" w:eastAsiaTheme="minorEastAsia" w:hAnsiTheme="minorHAnsi" w:cstheme="minorBidi"/>
          <w:noProof/>
          <w:szCs w:val="22"/>
        </w:rPr>
        <w:tab/>
      </w:r>
      <w:r>
        <w:rPr>
          <w:noProof/>
        </w:rPr>
        <w:t>Úspora energie a tepelná ochrana</w:t>
      </w:r>
      <w:r>
        <w:rPr>
          <w:noProof/>
        </w:rPr>
        <w:tab/>
      </w:r>
      <w:r>
        <w:rPr>
          <w:noProof/>
        </w:rPr>
        <w:fldChar w:fldCharType="begin"/>
      </w:r>
      <w:r>
        <w:rPr>
          <w:noProof/>
        </w:rPr>
        <w:instrText xml:space="preserve"> PAGEREF _Toc127442493 \h </w:instrText>
      </w:r>
      <w:r>
        <w:rPr>
          <w:noProof/>
        </w:rPr>
      </w:r>
      <w:r>
        <w:rPr>
          <w:noProof/>
        </w:rPr>
        <w:fldChar w:fldCharType="separate"/>
      </w:r>
      <w:r w:rsidR="00D56F12">
        <w:rPr>
          <w:noProof/>
        </w:rPr>
        <w:t>28</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2.10</w:t>
      </w:r>
      <w:r>
        <w:rPr>
          <w:rFonts w:asciiTheme="minorHAnsi" w:eastAsiaTheme="minorEastAsia" w:hAnsiTheme="minorHAnsi" w:cstheme="minorBidi"/>
          <w:noProof/>
          <w:szCs w:val="22"/>
        </w:rPr>
        <w:tab/>
      </w:r>
      <w:r>
        <w:rPr>
          <w:noProof/>
        </w:rPr>
        <w:t>Hygienické řešení, požadavky na pracovní prostředí</w:t>
      </w:r>
      <w:r>
        <w:rPr>
          <w:noProof/>
        </w:rPr>
        <w:tab/>
      </w:r>
      <w:r>
        <w:rPr>
          <w:noProof/>
        </w:rPr>
        <w:fldChar w:fldCharType="begin"/>
      </w:r>
      <w:r>
        <w:rPr>
          <w:noProof/>
        </w:rPr>
        <w:instrText xml:space="preserve"> PAGEREF _Toc127442494 \h </w:instrText>
      </w:r>
      <w:r>
        <w:rPr>
          <w:noProof/>
        </w:rPr>
      </w:r>
      <w:r>
        <w:rPr>
          <w:noProof/>
        </w:rPr>
        <w:fldChar w:fldCharType="separate"/>
      </w:r>
      <w:r w:rsidR="00D56F12">
        <w:rPr>
          <w:noProof/>
        </w:rPr>
        <w:t>28</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2.11</w:t>
      </w:r>
      <w:r>
        <w:rPr>
          <w:rFonts w:asciiTheme="minorHAnsi" w:eastAsiaTheme="minorEastAsia" w:hAnsiTheme="minorHAnsi" w:cstheme="minorBidi"/>
          <w:noProof/>
          <w:szCs w:val="22"/>
        </w:rPr>
        <w:tab/>
      </w:r>
      <w:r>
        <w:rPr>
          <w:noProof/>
        </w:rPr>
        <w:t>Zásady ochrany stavby před negativními účinky vnějšího prostředí</w:t>
      </w:r>
      <w:r>
        <w:rPr>
          <w:noProof/>
        </w:rPr>
        <w:tab/>
      </w:r>
      <w:r>
        <w:rPr>
          <w:noProof/>
        </w:rPr>
        <w:fldChar w:fldCharType="begin"/>
      </w:r>
      <w:r>
        <w:rPr>
          <w:noProof/>
        </w:rPr>
        <w:instrText xml:space="preserve"> PAGEREF _Toc127442495 \h </w:instrText>
      </w:r>
      <w:r>
        <w:rPr>
          <w:noProof/>
        </w:rPr>
      </w:r>
      <w:r>
        <w:rPr>
          <w:noProof/>
        </w:rPr>
        <w:fldChar w:fldCharType="separate"/>
      </w:r>
      <w:r w:rsidR="00D56F12">
        <w:rPr>
          <w:noProof/>
        </w:rPr>
        <w:t>28</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3.</w:t>
      </w:r>
      <w:r>
        <w:rPr>
          <w:rFonts w:asciiTheme="minorHAnsi" w:eastAsiaTheme="minorEastAsia" w:hAnsiTheme="minorHAnsi" w:cstheme="minorBidi"/>
          <w:noProof/>
          <w:szCs w:val="22"/>
        </w:rPr>
        <w:tab/>
      </w:r>
      <w:r>
        <w:rPr>
          <w:noProof/>
        </w:rPr>
        <w:t>Připojení stavby na technickou infrastrukturu</w:t>
      </w:r>
      <w:r>
        <w:rPr>
          <w:noProof/>
        </w:rPr>
        <w:tab/>
      </w:r>
      <w:r>
        <w:rPr>
          <w:noProof/>
        </w:rPr>
        <w:fldChar w:fldCharType="begin"/>
      </w:r>
      <w:r>
        <w:rPr>
          <w:noProof/>
        </w:rPr>
        <w:instrText xml:space="preserve"> PAGEREF _Toc127442496 \h </w:instrText>
      </w:r>
      <w:r>
        <w:rPr>
          <w:noProof/>
        </w:rPr>
      </w:r>
      <w:r>
        <w:rPr>
          <w:noProof/>
        </w:rPr>
        <w:fldChar w:fldCharType="separate"/>
      </w:r>
      <w:r w:rsidR="00D56F12">
        <w:rPr>
          <w:noProof/>
        </w:rPr>
        <w:t>29</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3.1</w:t>
      </w:r>
      <w:r>
        <w:rPr>
          <w:rFonts w:asciiTheme="minorHAnsi" w:eastAsiaTheme="minorEastAsia" w:hAnsiTheme="minorHAnsi" w:cstheme="minorBidi"/>
          <w:noProof/>
          <w:szCs w:val="22"/>
        </w:rPr>
        <w:tab/>
      </w:r>
      <w:r>
        <w:rPr>
          <w:noProof/>
        </w:rPr>
        <w:t>Napojovací místa technické infrastruktury</w:t>
      </w:r>
      <w:r>
        <w:rPr>
          <w:noProof/>
        </w:rPr>
        <w:tab/>
      </w:r>
      <w:r>
        <w:rPr>
          <w:noProof/>
        </w:rPr>
        <w:fldChar w:fldCharType="begin"/>
      </w:r>
      <w:r>
        <w:rPr>
          <w:noProof/>
        </w:rPr>
        <w:instrText xml:space="preserve"> PAGEREF _Toc127442497 \h </w:instrText>
      </w:r>
      <w:r>
        <w:rPr>
          <w:noProof/>
        </w:rPr>
      </w:r>
      <w:r>
        <w:rPr>
          <w:noProof/>
        </w:rPr>
        <w:fldChar w:fldCharType="separate"/>
      </w:r>
      <w:r w:rsidR="00D56F12">
        <w:rPr>
          <w:noProof/>
        </w:rPr>
        <w:t>29</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3.2</w:t>
      </w:r>
      <w:r>
        <w:rPr>
          <w:rFonts w:asciiTheme="minorHAnsi" w:eastAsiaTheme="minorEastAsia" w:hAnsiTheme="minorHAnsi" w:cstheme="minorBidi"/>
          <w:noProof/>
          <w:szCs w:val="22"/>
        </w:rPr>
        <w:tab/>
      </w:r>
      <w:r>
        <w:rPr>
          <w:noProof/>
        </w:rPr>
        <w:t>Připojovací rozměry</w:t>
      </w:r>
      <w:r>
        <w:rPr>
          <w:noProof/>
        </w:rPr>
        <w:tab/>
      </w:r>
      <w:r>
        <w:rPr>
          <w:noProof/>
        </w:rPr>
        <w:fldChar w:fldCharType="begin"/>
      </w:r>
      <w:r>
        <w:rPr>
          <w:noProof/>
        </w:rPr>
        <w:instrText xml:space="preserve"> PAGEREF _Toc127442498 \h </w:instrText>
      </w:r>
      <w:r>
        <w:rPr>
          <w:noProof/>
        </w:rPr>
      </w:r>
      <w:r>
        <w:rPr>
          <w:noProof/>
        </w:rPr>
        <w:fldChar w:fldCharType="separate"/>
      </w:r>
      <w:r w:rsidR="00D56F12">
        <w:rPr>
          <w:noProof/>
        </w:rPr>
        <w:t>29</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3.3</w:t>
      </w:r>
      <w:r>
        <w:rPr>
          <w:rFonts w:asciiTheme="minorHAnsi" w:eastAsiaTheme="minorEastAsia" w:hAnsiTheme="minorHAnsi" w:cstheme="minorBidi"/>
          <w:noProof/>
          <w:szCs w:val="22"/>
        </w:rPr>
        <w:tab/>
      </w:r>
      <w:r>
        <w:rPr>
          <w:noProof/>
        </w:rPr>
        <w:t>Popis dopravního řešení</w:t>
      </w:r>
      <w:r>
        <w:rPr>
          <w:noProof/>
        </w:rPr>
        <w:tab/>
      </w:r>
      <w:r>
        <w:rPr>
          <w:noProof/>
        </w:rPr>
        <w:fldChar w:fldCharType="begin"/>
      </w:r>
      <w:r>
        <w:rPr>
          <w:noProof/>
        </w:rPr>
        <w:instrText xml:space="preserve"> PAGEREF _Toc127442499 \h </w:instrText>
      </w:r>
      <w:r>
        <w:rPr>
          <w:noProof/>
        </w:rPr>
      </w:r>
      <w:r>
        <w:rPr>
          <w:noProof/>
        </w:rPr>
        <w:fldChar w:fldCharType="separate"/>
      </w:r>
      <w:r w:rsidR="00D56F12">
        <w:rPr>
          <w:noProof/>
        </w:rPr>
        <w:t>29</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4.</w:t>
      </w:r>
      <w:r>
        <w:rPr>
          <w:rFonts w:asciiTheme="minorHAnsi" w:eastAsiaTheme="minorEastAsia" w:hAnsiTheme="minorHAnsi" w:cstheme="minorBidi"/>
          <w:noProof/>
          <w:szCs w:val="22"/>
        </w:rPr>
        <w:tab/>
      </w:r>
      <w:r>
        <w:rPr>
          <w:noProof/>
        </w:rPr>
        <w:t>Základní údaje o provozu, provozní a dopravní technologii</w:t>
      </w:r>
      <w:r>
        <w:rPr>
          <w:noProof/>
        </w:rPr>
        <w:tab/>
      </w:r>
      <w:r>
        <w:rPr>
          <w:noProof/>
        </w:rPr>
        <w:fldChar w:fldCharType="begin"/>
      </w:r>
      <w:r>
        <w:rPr>
          <w:noProof/>
        </w:rPr>
        <w:instrText xml:space="preserve"> PAGEREF _Toc127442500 \h </w:instrText>
      </w:r>
      <w:r>
        <w:rPr>
          <w:noProof/>
        </w:rPr>
      </w:r>
      <w:r>
        <w:rPr>
          <w:noProof/>
        </w:rPr>
        <w:fldChar w:fldCharType="separate"/>
      </w:r>
      <w:r w:rsidR="00D56F12">
        <w:rPr>
          <w:noProof/>
        </w:rPr>
        <w:t>29</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5.</w:t>
      </w:r>
      <w:r>
        <w:rPr>
          <w:rFonts w:asciiTheme="minorHAnsi" w:eastAsiaTheme="minorEastAsia" w:hAnsiTheme="minorHAnsi" w:cstheme="minorBidi"/>
          <w:noProof/>
          <w:szCs w:val="22"/>
        </w:rPr>
        <w:tab/>
      </w:r>
      <w:r>
        <w:rPr>
          <w:noProof/>
        </w:rPr>
        <w:t>Řešení vegetace a souvisejících terénních úprav</w:t>
      </w:r>
      <w:r>
        <w:rPr>
          <w:noProof/>
        </w:rPr>
        <w:tab/>
      </w:r>
      <w:r>
        <w:rPr>
          <w:noProof/>
        </w:rPr>
        <w:fldChar w:fldCharType="begin"/>
      </w:r>
      <w:r>
        <w:rPr>
          <w:noProof/>
        </w:rPr>
        <w:instrText xml:space="preserve"> PAGEREF _Toc127442501 \h </w:instrText>
      </w:r>
      <w:r>
        <w:rPr>
          <w:noProof/>
        </w:rPr>
      </w:r>
      <w:r>
        <w:rPr>
          <w:noProof/>
        </w:rPr>
        <w:fldChar w:fldCharType="separate"/>
      </w:r>
      <w:r w:rsidR="00D56F12">
        <w:rPr>
          <w:noProof/>
        </w:rPr>
        <w:t>30</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lastRenderedPageBreak/>
        <w:t>5.1</w:t>
      </w:r>
      <w:r>
        <w:rPr>
          <w:rFonts w:asciiTheme="minorHAnsi" w:eastAsiaTheme="minorEastAsia" w:hAnsiTheme="minorHAnsi" w:cstheme="minorBidi"/>
          <w:noProof/>
          <w:szCs w:val="22"/>
        </w:rPr>
        <w:tab/>
      </w:r>
      <w:r>
        <w:rPr>
          <w:noProof/>
        </w:rPr>
        <w:t>Terénní úpravy</w:t>
      </w:r>
      <w:r>
        <w:rPr>
          <w:noProof/>
        </w:rPr>
        <w:tab/>
      </w:r>
      <w:r>
        <w:rPr>
          <w:noProof/>
        </w:rPr>
        <w:fldChar w:fldCharType="begin"/>
      </w:r>
      <w:r>
        <w:rPr>
          <w:noProof/>
        </w:rPr>
        <w:instrText xml:space="preserve"> PAGEREF _Toc127442502 \h </w:instrText>
      </w:r>
      <w:r>
        <w:rPr>
          <w:noProof/>
        </w:rPr>
      </w:r>
      <w:r>
        <w:rPr>
          <w:noProof/>
        </w:rPr>
        <w:fldChar w:fldCharType="separate"/>
      </w:r>
      <w:r w:rsidR="00D56F12">
        <w:rPr>
          <w:noProof/>
        </w:rPr>
        <w:t>30</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5.2</w:t>
      </w:r>
      <w:r>
        <w:rPr>
          <w:rFonts w:asciiTheme="minorHAnsi" w:eastAsiaTheme="minorEastAsia" w:hAnsiTheme="minorHAnsi" w:cstheme="minorBidi"/>
          <w:noProof/>
          <w:szCs w:val="22"/>
        </w:rPr>
        <w:tab/>
      </w:r>
      <w:r>
        <w:rPr>
          <w:noProof/>
        </w:rPr>
        <w:t>Použité vegetační prvky</w:t>
      </w:r>
      <w:r>
        <w:rPr>
          <w:noProof/>
        </w:rPr>
        <w:tab/>
      </w:r>
      <w:r>
        <w:rPr>
          <w:noProof/>
        </w:rPr>
        <w:fldChar w:fldCharType="begin"/>
      </w:r>
      <w:r>
        <w:rPr>
          <w:noProof/>
        </w:rPr>
        <w:instrText xml:space="preserve"> PAGEREF _Toc127442503 \h </w:instrText>
      </w:r>
      <w:r>
        <w:rPr>
          <w:noProof/>
        </w:rPr>
      </w:r>
      <w:r>
        <w:rPr>
          <w:noProof/>
        </w:rPr>
        <w:fldChar w:fldCharType="separate"/>
      </w:r>
      <w:r w:rsidR="00D56F12">
        <w:rPr>
          <w:noProof/>
        </w:rPr>
        <w:t>30</w:t>
      </w:r>
      <w:r>
        <w:rPr>
          <w:noProof/>
        </w:rPr>
        <w:fldChar w:fldCharType="end"/>
      </w:r>
    </w:p>
    <w:p w:rsidR="00CE5EB1" w:rsidRDefault="00CE5EB1">
      <w:pPr>
        <w:pStyle w:val="Obsah2"/>
        <w:tabs>
          <w:tab w:val="left" w:pos="800"/>
        </w:tabs>
        <w:rPr>
          <w:rFonts w:asciiTheme="minorHAnsi" w:eastAsiaTheme="minorEastAsia" w:hAnsiTheme="minorHAnsi" w:cstheme="minorBidi"/>
          <w:noProof/>
          <w:szCs w:val="22"/>
        </w:rPr>
      </w:pPr>
      <w:r>
        <w:rPr>
          <w:noProof/>
        </w:rPr>
        <w:t>5.3</w:t>
      </w:r>
      <w:r>
        <w:rPr>
          <w:rFonts w:asciiTheme="minorHAnsi" w:eastAsiaTheme="minorEastAsia" w:hAnsiTheme="minorHAnsi" w:cstheme="minorBidi"/>
          <w:noProof/>
          <w:szCs w:val="22"/>
        </w:rPr>
        <w:tab/>
      </w:r>
      <w:r>
        <w:rPr>
          <w:noProof/>
        </w:rPr>
        <w:t>Biotechnická, protikorozní opatření</w:t>
      </w:r>
      <w:r>
        <w:rPr>
          <w:noProof/>
        </w:rPr>
        <w:tab/>
      </w:r>
      <w:r>
        <w:rPr>
          <w:noProof/>
        </w:rPr>
        <w:fldChar w:fldCharType="begin"/>
      </w:r>
      <w:r>
        <w:rPr>
          <w:noProof/>
        </w:rPr>
        <w:instrText xml:space="preserve"> PAGEREF _Toc127442504 \h </w:instrText>
      </w:r>
      <w:r>
        <w:rPr>
          <w:noProof/>
        </w:rPr>
      </w:r>
      <w:r>
        <w:rPr>
          <w:noProof/>
        </w:rPr>
        <w:fldChar w:fldCharType="separate"/>
      </w:r>
      <w:r w:rsidR="00D56F12">
        <w:rPr>
          <w:noProof/>
        </w:rPr>
        <w:t>30</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6.</w:t>
      </w:r>
      <w:r>
        <w:rPr>
          <w:rFonts w:asciiTheme="minorHAnsi" w:eastAsiaTheme="minorEastAsia" w:hAnsiTheme="minorHAnsi" w:cstheme="minorBidi"/>
          <w:noProof/>
          <w:szCs w:val="22"/>
        </w:rPr>
        <w:tab/>
      </w:r>
      <w:r>
        <w:rPr>
          <w:noProof/>
        </w:rPr>
        <w:t>Popis vlivů stavby na životní prostředí a jeho ochrana</w:t>
      </w:r>
      <w:r>
        <w:rPr>
          <w:noProof/>
        </w:rPr>
        <w:tab/>
      </w:r>
      <w:r>
        <w:rPr>
          <w:noProof/>
        </w:rPr>
        <w:fldChar w:fldCharType="begin"/>
      </w:r>
      <w:r>
        <w:rPr>
          <w:noProof/>
        </w:rPr>
        <w:instrText xml:space="preserve"> PAGEREF _Toc127442505 \h </w:instrText>
      </w:r>
      <w:r>
        <w:rPr>
          <w:noProof/>
        </w:rPr>
      </w:r>
      <w:r>
        <w:rPr>
          <w:noProof/>
        </w:rPr>
        <w:fldChar w:fldCharType="separate"/>
      </w:r>
      <w:r w:rsidR="00D56F12">
        <w:rPr>
          <w:noProof/>
        </w:rPr>
        <w:t>30</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B.6.1.b. Ochrana přírody</w:t>
      </w:r>
      <w:r>
        <w:rPr>
          <w:noProof/>
        </w:rPr>
        <w:tab/>
      </w:r>
      <w:r>
        <w:rPr>
          <w:noProof/>
        </w:rPr>
        <w:fldChar w:fldCharType="begin"/>
      </w:r>
      <w:r>
        <w:rPr>
          <w:noProof/>
        </w:rPr>
        <w:instrText xml:space="preserve"> PAGEREF _Toc127442506 \h </w:instrText>
      </w:r>
      <w:r>
        <w:rPr>
          <w:noProof/>
        </w:rPr>
      </w:r>
      <w:r>
        <w:rPr>
          <w:noProof/>
        </w:rPr>
        <w:fldChar w:fldCharType="separate"/>
      </w:r>
      <w:r w:rsidR="00D56F12">
        <w:rPr>
          <w:noProof/>
        </w:rPr>
        <w:t>30</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B.6.1.c. Dendrologický průzkum</w:t>
      </w:r>
      <w:r>
        <w:rPr>
          <w:noProof/>
        </w:rPr>
        <w:tab/>
      </w:r>
      <w:r>
        <w:rPr>
          <w:noProof/>
        </w:rPr>
        <w:fldChar w:fldCharType="begin"/>
      </w:r>
      <w:r>
        <w:rPr>
          <w:noProof/>
        </w:rPr>
        <w:instrText xml:space="preserve"> PAGEREF _Toc127442507 \h </w:instrText>
      </w:r>
      <w:r>
        <w:rPr>
          <w:noProof/>
        </w:rPr>
      </w:r>
      <w:r>
        <w:rPr>
          <w:noProof/>
        </w:rPr>
        <w:fldChar w:fldCharType="separate"/>
      </w:r>
      <w:r w:rsidR="00D56F12">
        <w:rPr>
          <w:noProof/>
        </w:rPr>
        <w:t>31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B.6.1.e Vlivy na nerostné zdroje</w:t>
      </w:r>
      <w:r>
        <w:rPr>
          <w:noProof/>
        </w:rPr>
        <w:tab/>
      </w:r>
      <w:r>
        <w:rPr>
          <w:noProof/>
        </w:rPr>
        <w:fldChar w:fldCharType="begin"/>
      </w:r>
      <w:r>
        <w:rPr>
          <w:noProof/>
        </w:rPr>
        <w:instrText xml:space="preserve"> PAGEREF _Toc127442508 \h </w:instrText>
      </w:r>
      <w:r>
        <w:rPr>
          <w:noProof/>
        </w:rPr>
      </w:r>
      <w:r>
        <w:rPr>
          <w:noProof/>
        </w:rPr>
        <w:fldChar w:fldCharType="separate"/>
      </w:r>
      <w:r w:rsidR="00D56F12">
        <w:rPr>
          <w:noProof/>
        </w:rPr>
        <w:t>31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B.6.1.f. Povrchové a podzemní vody</w:t>
      </w:r>
      <w:r>
        <w:rPr>
          <w:noProof/>
        </w:rPr>
        <w:tab/>
      </w:r>
      <w:r>
        <w:rPr>
          <w:noProof/>
        </w:rPr>
        <w:fldChar w:fldCharType="begin"/>
      </w:r>
      <w:r>
        <w:rPr>
          <w:noProof/>
        </w:rPr>
        <w:instrText xml:space="preserve"> PAGEREF _Toc127442509 \h </w:instrText>
      </w:r>
      <w:r>
        <w:rPr>
          <w:noProof/>
        </w:rPr>
      </w:r>
      <w:r>
        <w:rPr>
          <w:noProof/>
        </w:rPr>
        <w:fldChar w:fldCharType="separate"/>
      </w:r>
      <w:r w:rsidR="00D56F12">
        <w:rPr>
          <w:noProof/>
        </w:rPr>
        <w:t>31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B.6.1.g. Odpady</w:t>
      </w:r>
      <w:r>
        <w:rPr>
          <w:noProof/>
        </w:rPr>
        <w:tab/>
      </w:r>
      <w:r>
        <w:rPr>
          <w:noProof/>
        </w:rPr>
        <w:fldChar w:fldCharType="begin"/>
      </w:r>
      <w:r>
        <w:rPr>
          <w:noProof/>
        </w:rPr>
        <w:instrText xml:space="preserve"> PAGEREF _Toc127442510 \h </w:instrText>
      </w:r>
      <w:r>
        <w:rPr>
          <w:noProof/>
        </w:rPr>
      </w:r>
      <w:r>
        <w:rPr>
          <w:noProof/>
        </w:rPr>
        <w:fldChar w:fldCharType="separate"/>
      </w:r>
      <w:r w:rsidR="00D56F12">
        <w:rPr>
          <w:noProof/>
        </w:rPr>
        <w:t>31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Legislativa zabývající se odpady</w:t>
      </w:r>
      <w:r>
        <w:rPr>
          <w:noProof/>
        </w:rPr>
        <w:tab/>
      </w:r>
      <w:r>
        <w:rPr>
          <w:noProof/>
        </w:rPr>
        <w:fldChar w:fldCharType="begin"/>
      </w:r>
      <w:r>
        <w:rPr>
          <w:noProof/>
        </w:rPr>
        <w:instrText xml:space="preserve"> PAGEREF _Toc127442511 \h </w:instrText>
      </w:r>
      <w:r>
        <w:rPr>
          <w:noProof/>
        </w:rPr>
      </w:r>
      <w:r>
        <w:rPr>
          <w:noProof/>
        </w:rPr>
        <w:fldChar w:fldCharType="separate"/>
      </w:r>
      <w:r w:rsidR="00D56F12">
        <w:rPr>
          <w:noProof/>
        </w:rPr>
        <w:t>31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Množství vyzískaných materiálů a možnosti jejich využití nebo odstranění</w:t>
      </w:r>
      <w:r>
        <w:rPr>
          <w:noProof/>
        </w:rPr>
        <w:tab/>
      </w:r>
      <w:r>
        <w:rPr>
          <w:noProof/>
        </w:rPr>
        <w:fldChar w:fldCharType="begin"/>
      </w:r>
      <w:r>
        <w:rPr>
          <w:noProof/>
        </w:rPr>
        <w:instrText xml:space="preserve"> PAGEREF _Toc127442512 \h </w:instrText>
      </w:r>
      <w:r>
        <w:rPr>
          <w:noProof/>
        </w:rPr>
      </w:r>
      <w:r>
        <w:rPr>
          <w:noProof/>
        </w:rPr>
        <w:fldChar w:fldCharType="separate"/>
      </w:r>
      <w:r w:rsidR="00D56F12">
        <w:rPr>
          <w:noProof/>
        </w:rPr>
        <w:t>34</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Vybouraný beton</w:t>
      </w:r>
      <w:r>
        <w:rPr>
          <w:noProof/>
        </w:rPr>
        <w:tab/>
      </w:r>
      <w:r>
        <w:rPr>
          <w:noProof/>
        </w:rPr>
        <w:fldChar w:fldCharType="begin"/>
      </w:r>
      <w:r>
        <w:rPr>
          <w:noProof/>
        </w:rPr>
        <w:instrText xml:space="preserve"> PAGEREF _Toc127442513 \h </w:instrText>
      </w:r>
      <w:r>
        <w:rPr>
          <w:noProof/>
        </w:rPr>
      </w:r>
      <w:r>
        <w:rPr>
          <w:noProof/>
        </w:rPr>
        <w:fldChar w:fldCharType="separate"/>
      </w:r>
      <w:r w:rsidR="00D56F12">
        <w:rPr>
          <w:noProof/>
        </w:rPr>
        <w:t>34</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Stavební suť</w:t>
      </w:r>
      <w:r>
        <w:rPr>
          <w:noProof/>
        </w:rPr>
        <w:tab/>
      </w:r>
      <w:r>
        <w:rPr>
          <w:noProof/>
        </w:rPr>
        <w:fldChar w:fldCharType="begin"/>
      </w:r>
      <w:r>
        <w:rPr>
          <w:noProof/>
        </w:rPr>
        <w:instrText xml:space="preserve"> PAGEREF _Toc127442514 \h </w:instrText>
      </w:r>
      <w:r>
        <w:rPr>
          <w:noProof/>
        </w:rPr>
      </w:r>
      <w:r>
        <w:rPr>
          <w:noProof/>
        </w:rPr>
        <w:fldChar w:fldCharType="separate"/>
      </w:r>
      <w:r w:rsidR="00D56F12">
        <w:rPr>
          <w:noProof/>
        </w:rPr>
        <w:t>34</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Živičný kryt</w:t>
      </w:r>
      <w:r>
        <w:rPr>
          <w:noProof/>
        </w:rPr>
        <w:tab/>
      </w:r>
      <w:r>
        <w:rPr>
          <w:noProof/>
        </w:rPr>
        <w:fldChar w:fldCharType="begin"/>
      </w:r>
      <w:r>
        <w:rPr>
          <w:noProof/>
        </w:rPr>
        <w:instrText xml:space="preserve"> PAGEREF _Toc127442515 \h </w:instrText>
      </w:r>
      <w:r>
        <w:rPr>
          <w:noProof/>
        </w:rPr>
      </w:r>
      <w:r>
        <w:rPr>
          <w:noProof/>
        </w:rPr>
        <w:fldChar w:fldCharType="separate"/>
      </w:r>
      <w:r w:rsidR="00D56F12">
        <w:rPr>
          <w:noProof/>
        </w:rPr>
        <w:t>34</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Železniční pražce</w:t>
      </w:r>
      <w:r>
        <w:rPr>
          <w:noProof/>
        </w:rPr>
        <w:tab/>
      </w:r>
      <w:r>
        <w:rPr>
          <w:noProof/>
        </w:rPr>
        <w:fldChar w:fldCharType="begin"/>
      </w:r>
      <w:r>
        <w:rPr>
          <w:noProof/>
        </w:rPr>
        <w:instrText xml:space="preserve"> PAGEREF _Toc127442516 \h </w:instrText>
      </w:r>
      <w:r>
        <w:rPr>
          <w:noProof/>
        </w:rPr>
      </w:r>
      <w:r>
        <w:rPr>
          <w:noProof/>
        </w:rPr>
        <w:fldChar w:fldCharType="separate"/>
      </w:r>
      <w:r w:rsidR="00D56F12">
        <w:rPr>
          <w:noProof/>
        </w:rPr>
        <w:t>34</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Betonové pražce</w:t>
      </w:r>
      <w:r>
        <w:rPr>
          <w:noProof/>
        </w:rPr>
        <w:tab/>
      </w:r>
      <w:r>
        <w:rPr>
          <w:noProof/>
        </w:rPr>
        <w:fldChar w:fldCharType="begin"/>
      </w:r>
      <w:r>
        <w:rPr>
          <w:noProof/>
        </w:rPr>
        <w:instrText xml:space="preserve"> PAGEREF _Toc127442517 \h </w:instrText>
      </w:r>
      <w:r>
        <w:rPr>
          <w:noProof/>
        </w:rPr>
      </w:r>
      <w:r>
        <w:rPr>
          <w:noProof/>
        </w:rPr>
        <w:fldChar w:fldCharType="separate"/>
      </w:r>
      <w:r w:rsidR="00D56F12">
        <w:rPr>
          <w:noProof/>
        </w:rPr>
        <w:t>35</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Dřevěné pražce a mostnice</w:t>
      </w:r>
      <w:r>
        <w:rPr>
          <w:noProof/>
        </w:rPr>
        <w:tab/>
      </w:r>
      <w:r>
        <w:rPr>
          <w:noProof/>
        </w:rPr>
        <w:fldChar w:fldCharType="begin"/>
      </w:r>
      <w:r>
        <w:rPr>
          <w:noProof/>
        </w:rPr>
        <w:instrText xml:space="preserve"> PAGEREF _Toc127442518 \h </w:instrText>
      </w:r>
      <w:r>
        <w:rPr>
          <w:noProof/>
        </w:rPr>
      </w:r>
      <w:r>
        <w:rPr>
          <w:noProof/>
        </w:rPr>
        <w:fldChar w:fldCharType="separate"/>
      </w:r>
      <w:r w:rsidR="00D56F12">
        <w:rPr>
          <w:noProof/>
        </w:rPr>
        <w:t>35</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Kovový odpad</w:t>
      </w:r>
      <w:r>
        <w:rPr>
          <w:noProof/>
        </w:rPr>
        <w:tab/>
      </w:r>
      <w:r>
        <w:rPr>
          <w:noProof/>
        </w:rPr>
        <w:fldChar w:fldCharType="begin"/>
      </w:r>
      <w:r>
        <w:rPr>
          <w:noProof/>
        </w:rPr>
        <w:instrText xml:space="preserve"> PAGEREF _Toc127442519 \h </w:instrText>
      </w:r>
      <w:r>
        <w:rPr>
          <w:noProof/>
        </w:rPr>
      </w:r>
      <w:r>
        <w:rPr>
          <w:noProof/>
        </w:rPr>
        <w:fldChar w:fldCharType="separate"/>
      </w:r>
      <w:r w:rsidR="00D56F12">
        <w:rPr>
          <w:noProof/>
        </w:rPr>
        <w:t>35</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Kamenná suť</w:t>
      </w:r>
      <w:r>
        <w:rPr>
          <w:noProof/>
        </w:rPr>
        <w:tab/>
      </w:r>
      <w:r>
        <w:rPr>
          <w:noProof/>
        </w:rPr>
        <w:fldChar w:fldCharType="begin"/>
      </w:r>
      <w:r>
        <w:rPr>
          <w:noProof/>
        </w:rPr>
        <w:instrText xml:space="preserve"> PAGEREF _Toc127442520 \h </w:instrText>
      </w:r>
      <w:r>
        <w:rPr>
          <w:noProof/>
        </w:rPr>
      </w:r>
      <w:r>
        <w:rPr>
          <w:noProof/>
        </w:rPr>
        <w:fldChar w:fldCharType="separate"/>
      </w:r>
      <w:r w:rsidR="00D56F12">
        <w:rPr>
          <w:noProof/>
        </w:rPr>
        <w:t>35</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Výkopová zemina</w:t>
      </w:r>
      <w:r>
        <w:rPr>
          <w:noProof/>
        </w:rPr>
        <w:tab/>
      </w:r>
      <w:r>
        <w:rPr>
          <w:noProof/>
        </w:rPr>
        <w:fldChar w:fldCharType="begin"/>
      </w:r>
      <w:r>
        <w:rPr>
          <w:noProof/>
        </w:rPr>
        <w:instrText xml:space="preserve"> PAGEREF _Toc127442521 \h </w:instrText>
      </w:r>
      <w:r>
        <w:rPr>
          <w:noProof/>
        </w:rPr>
      </w:r>
      <w:r>
        <w:rPr>
          <w:noProof/>
        </w:rPr>
        <w:fldChar w:fldCharType="separate"/>
      </w:r>
      <w:r w:rsidR="00D56F12">
        <w:rPr>
          <w:noProof/>
        </w:rPr>
        <w:t>36</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Štěrkové lože ze železničního svršku</w:t>
      </w:r>
      <w:r>
        <w:rPr>
          <w:noProof/>
        </w:rPr>
        <w:tab/>
      </w:r>
      <w:r>
        <w:rPr>
          <w:noProof/>
        </w:rPr>
        <w:fldChar w:fldCharType="begin"/>
      </w:r>
      <w:r>
        <w:rPr>
          <w:noProof/>
        </w:rPr>
        <w:instrText xml:space="preserve"> PAGEREF _Toc127442522 \h </w:instrText>
      </w:r>
      <w:r>
        <w:rPr>
          <w:noProof/>
        </w:rPr>
      </w:r>
      <w:r>
        <w:rPr>
          <w:noProof/>
        </w:rPr>
        <w:fldChar w:fldCharType="separate"/>
      </w:r>
      <w:r w:rsidR="00D56F12">
        <w:rPr>
          <w:noProof/>
        </w:rPr>
        <w:t>36</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Recyklace, recyklační plocha</w:t>
      </w:r>
      <w:r>
        <w:rPr>
          <w:noProof/>
        </w:rPr>
        <w:tab/>
      </w:r>
      <w:r>
        <w:rPr>
          <w:noProof/>
        </w:rPr>
        <w:fldChar w:fldCharType="begin"/>
      </w:r>
      <w:r>
        <w:rPr>
          <w:noProof/>
        </w:rPr>
        <w:instrText xml:space="preserve"> PAGEREF _Toc127442523 \h </w:instrText>
      </w:r>
      <w:r>
        <w:rPr>
          <w:noProof/>
        </w:rPr>
      </w:r>
      <w:r>
        <w:rPr>
          <w:noProof/>
        </w:rPr>
        <w:fldChar w:fldCharType="separate"/>
      </w:r>
      <w:r w:rsidR="00D56F12">
        <w:rPr>
          <w:noProof/>
        </w:rPr>
        <w:t>36</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Podsítné</w:t>
      </w:r>
      <w:r>
        <w:rPr>
          <w:noProof/>
        </w:rPr>
        <w:tab/>
      </w:r>
      <w:r>
        <w:rPr>
          <w:noProof/>
        </w:rPr>
        <w:fldChar w:fldCharType="begin"/>
      </w:r>
      <w:r>
        <w:rPr>
          <w:noProof/>
        </w:rPr>
        <w:instrText xml:space="preserve"> PAGEREF _Toc127442524 \h </w:instrText>
      </w:r>
      <w:r>
        <w:rPr>
          <w:noProof/>
        </w:rPr>
      </w:r>
      <w:r>
        <w:rPr>
          <w:noProof/>
        </w:rPr>
        <w:fldChar w:fldCharType="separate"/>
      </w:r>
      <w:r w:rsidR="00D56F12">
        <w:rPr>
          <w:noProof/>
        </w:rPr>
        <w:t>37</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Štěrkové lože kontaminované</w:t>
      </w:r>
      <w:r>
        <w:rPr>
          <w:noProof/>
        </w:rPr>
        <w:tab/>
      </w:r>
      <w:r>
        <w:rPr>
          <w:noProof/>
        </w:rPr>
        <w:fldChar w:fldCharType="begin"/>
      </w:r>
      <w:r>
        <w:rPr>
          <w:noProof/>
        </w:rPr>
        <w:instrText xml:space="preserve"> PAGEREF _Toc127442525 \h </w:instrText>
      </w:r>
      <w:r>
        <w:rPr>
          <w:noProof/>
        </w:rPr>
      </w:r>
      <w:r>
        <w:rPr>
          <w:noProof/>
        </w:rPr>
        <w:fldChar w:fldCharType="separate"/>
      </w:r>
      <w:r w:rsidR="00D56F12">
        <w:rPr>
          <w:noProof/>
        </w:rPr>
        <w:t>37</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Smýcená dřevní hmota</w:t>
      </w:r>
      <w:r>
        <w:rPr>
          <w:noProof/>
        </w:rPr>
        <w:tab/>
      </w:r>
      <w:r>
        <w:rPr>
          <w:noProof/>
        </w:rPr>
        <w:fldChar w:fldCharType="begin"/>
      </w:r>
      <w:r>
        <w:rPr>
          <w:noProof/>
        </w:rPr>
        <w:instrText xml:space="preserve"> PAGEREF _Toc127442526 \h </w:instrText>
      </w:r>
      <w:r>
        <w:rPr>
          <w:noProof/>
        </w:rPr>
      </w:r>
      <w:r>
        <w:rPr>
          <w:noProof/>
        </w:rPr>
        <w:fldChar w:fldCharType="separate"/>
      </w:r>
      <w:r w:rsidR="00D56F12">
        <w:rPr>
          <w:noProof/>
        </w:rPr>
        <w:t>37</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Ostatní odpady</w:t>
      </w:r>
      <w:r>
        <w:rPr>
          <w:noProof/>
        </w:rPr>
        <w:tab/>
      </w:r>
      <w:r>
        <w:rPr>
          <w:noProof/>
        </w:rPr>
        <w:fldChar w:fldCharType="begin"/>
      </w:r>
      <w:r>
        <w:rPr>
          <w:noProof/>
        </w:rPr>
        <w:instrText xml:space="preserve"> PAGEREF _Toc127442527 \h </w:instrText>
      </w:r>
      <w:r>
        <w:rPr>
          <w:noProof/>
        </w:rPr>
      </w:r>
      <w:r>
        <w:rPr>
          <w:noProof/>
        </w:rPr>
        <w:fldChar w:fldCharType="separate"/>
      </w:r>
      <w:r w:rsidR="00D56F12">
        <w:rPr>
          <w:noProof/>
        </w:rPr>
        <w:t>38</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Nebezpečný odpad</w:t>
      </w:r>
      <w:r>
        <w:rPr>
          <w:noProof/>
        </w:rPr>
        <w:tab/>
      </w:r>
      <w:r>
        <w:rPr>
          <w:noProof/>
        </w:rPr>
        <w:fldChar w:fldCharType="begin"/>
      </w:r>
      <w:r>
        <w:rPr>
          <w:noProof/>
        </w:rPr>
        <w:instrText xml:space="preserve"> PAGEREF _Toc127442528 \h </w:instrText>
      </w:r>
      <w:r>
        <w:rPr>
          <w:noProof/>
        </w:rPr>
      </w:r>
      <w:r>
        <w:rPr>
          <w:noProof/>
        </w:rPr>
        <w:fldChar w:fldCharType="separate"/>
      </w:r>
      <w:r w:rsidR="00D56F12">
        <w:rPr>
          <w:noProof/>
        </w:rPr>
        <w:t>38</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B.6.1.h. Zemědělský půdní fond (ZPF)</w:t>
      </w:r>
      <w:r>
        <w:rPr>
          <w:noProof/>
        </w:rPr>
        <w:tab/>
      </w:r>
      <w:r>
        <w:rPr>
          <w:noProof/>
        </w:rPr>
        <w:fldChar w:fldCharType="begin"/>
      </w:r>
      <w:r>
        <w:rPr>
          <w:noProof/>
        </w:rPr>
        <w:instrText xml:space="preserve"> PAGEREF _Toc127442529 \h </w:instrText>
      </w:r>
      <w:r>
        <w:rPr>
          <w:noProof/>
        </w:rPr>
      </w:r>
      <w:r>
        <w:rPr>
          <w:noProof/>
        </w:rPr>
        <w:fldChar w:fldCharType="separate"/>
      </w:r>
      <w:r w:rsidR="00D56F12">
        <w:rPr>
          <w:noProof/>
        </w:rPr>
        <w:t>39</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B.6.1.i. Pozemky určené k plnění funkce lesa (PUPFL)</w:t>
      </w:r>
      <w:r>
        <w:rPr>
          <w:noProof/>
        </w:rPr>
        <w:tab/>
      </w:r>
      <w:r>
        <w:rPr>
          <w:noProof/>
        </w:rPr>
        <w:fldChar w:fldCharType="begin"/>
      </w:r>
      <w:r>
        <w:rPr>
          <w:noProof/>
        </w:rPr>
        <w:instrText xml:space="preserve"> PAGEREF _Toc127442530 \h </w:instrText>
      </w:r>
      <w:r>
        <w:rPr>
          <w:noProof/>
        </w:rPr>
      </w:r>
      <w:r>
        <w:rPr>
          <w:noProof/>
        </w:rPr>
        <w:fldChar w:fldCharType="separate"/>
      </w:r>
      <w:r w:rsidR="00D56F12">
        <w:rPr>
          <w:noProof/>
        </w:rPr>
        <w:t>39</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B.6.1.j. Kulturní památky, archeologie</w:t>
      </w:r>
      <w:r>
        <w:rPr>
          <w:noProof/>
        </w:rPr>
        <w:tab/>
      </w:r>
      <w:r>
        <w:rPr>
          <w:noProof/>
        </w:rPr>
        <w:fldChar w:fldCharType="begin"/>
      </w:r>
      <w:r>
        <w:rPr>
          <w:noProof/>
        </w:rPr>
        <w:instrText xml:space="preserve"> PAGEREF _Toc127442531 \h </w:instrText>
      </w:r>
      <w:r>
        <w:rPr>
          <w:noProof/>
        </w:rPr>
      </w:r>
      <w:r>
        <w:rPr>
          <w:noProof/>
        </w:rPr>
        <w:fldChar w:fldCharType="separate"/>
      </w:r>
      <w:r w:rsidR="00D56F12">
        <w:rPr>
          <w:noProof/>
        </w:rPr>
        <w:t>39</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B.6.1.k. Hluková studie</w:t>
      </w:r>
      <w:r>
        <w:rPr>
          <w:noProof/>
        </w:rPr>
        <w:tab/>
      </w:r>
      <w:r>
        <w:rPr>
          <w:noProof/>
        </w:rPr>
        <w:fldChar w:fldCharType="begin"/>
      </w:r>
      <w:r>
        <w:rPr>
          <w:noProof/>
        </w:rPr>
        <w:instrText xml:space="preserve"> PAGEREF _Toc127442532 \h </w:instrText>
      </w:r>
      <w:r>
        <w:rPr>
          <w:noProof/>
        </w:rPr>
      </w:r>
      <w:r>
        <w:rPr>
          <w:noProof/>
        </w:rPr>
        <w:fldChar w:fldCharType="separate"/>
      </w:r>
      <w:r w:rsidR="00D56F12">
        <w:rPr>
          <w:noProof/>
        </w:rPr>
        <w:t>39</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B.6.1.l. Vibrace</w:t>
      </w:r>
      <w:r>
        <w:rPr>
          <w:noProof/>
        </w:rPr>
        <w:tab/>
      </w:r>
      <w:r>
        <w:rPr>
          <w:noProof/>
        </w:rPr>
        <w:fldChar w:fldCharType="begin"/>
      </w:r>
      <w:r>
        <w:rPr>
          <w:noProof/>
        </w:rPr>
        <w:instrText xml:space="preserve"> PAGEREF _Toc127442533 \h </w:instrText>
      </w:r>
      <w:r>
        <w:rPr>
          <w:noProof/>
        </w:rPr>
      </w:r>
      <w:r>
        <w:rPr>
          <w:noProof/>
        </w:rPr>
        <w:fldChar w:fldCharType="separate"/>
      </w:r>
      <w:r w:rsidR="00D56F12">
        <w:rPr>
          <w:noProof/>
        </w:rPr>
        <w:t>40</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B.6.1.m. Rozptylová studie, vliv stavby na kvalitu ovzduší</w:t>
      </w:r>
      <w:r>
        <w:rPr>
          <w:noProof/>
        </w:rPr>
        <w:tab/>
      </w:r>
      <w:r>
        <w:rPr>
          <w:noProof/>
        </w:rPr>
        <w:fldChar w:fldCharType="begin"/>
      </w:r>
      <w:r>
        <w:rPr>
          <w:noProof/>
        </w:rPr>
        <w:instrText xml:space="preserve"> PAGEREF _Toc127442534 \h </w:instrText>
      </w:r>
      <w:r>
        <w:rPr>
          <w:noProof/>
        </w:rPr>
      </w:r>
      <w:r>
        <w:rPr>
          <w:noProof/>
        </w:rPr>
        <w:fldChar w:fldCharType="separate"/>
      </w:r>
      <w:r w:rsidR="00D56F12">
        <w:rPr>
          <w:noProof/>
        </w:rPr>
        <w:t>40</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B.6.1.n. Vliv stavby na kvalitu ovzduší</w:t>
      </w:r>
      <w:r>
        <w:rPr>
          <w:noProof/>
        </w:rPr>
        <w:tab/>
      </w:r>
      <w:r>
        <w:rPr>
          <w:noProof/>
        </w:rPr>
        <w:fldChar w:fldCharType="begin"/>
      </w:r>
      <w:r>
        <w:rPr>
          <w:noProof/>
        </w:rPr>
        <w:instrText xml:space="preserve"> PAGEREF _Toc127442535 \h </w:instrText>
      </w:r>
      <w:r>
        <w:rPr>
          <w:noProof/>
        </w:rPr>
      </w:r>
      <w:r>
        <w:rPr>
          <w:noProof/>
        </w:rPr>
        <w:fldChar w:fldCharType="separate"/>
      </w:r>
      <w:r w:rsidR="00D56F12">
        <w:rPr>
          <w:noProof/>
        </w:rPr>
        <w:t>40</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B.6.1.p. Radonové riziko</w:t>
      </w:r>
      <w:r>
        <w:rPr>
          <w:noProof/>
        </w:rPr>
        <w:tab/>
      </w:r>
      <w:r>
        <w:rPr>
          <w:noProof/>
        </w:rPr>
        <w:fldChar w:fldCharType="begin"/>
      </w:r>
      <w:r>
        <w:rPr>
          <w:noProof/>
        </w:rPr>
        <w:instrText xml:space="preserve"> PAGEREF _Toc127442536 \h </w:instrText>
      </w:r>
      <w:r>
        <w:rPr>
          <w:noProof/>
        </w:rPr>
      </w:r>
      <w:r>
        <w:rPr>
          <w:noProof/>
        </w:rPr>
        <w:fldChar w:fldCharType="separate"/>
      </w:r>
      <w:r w:rsidR="00D56F12">
        <w:rPr>
          <w:noProof/>
        </w:rPr>
        <w:t>41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lastRenderedPageBreak/>
        <w:t>B.6.2. Zapracování podmínek z procesu EIA</w:t>
      </w:r>
      <w:r>
        <w:rPr>
          <w:noProof/>
        </w:rPr>
        <w:tab/>
      </w:r>
      <w:r>
        <w:rPr>
          <w:noProof/>
        </w:rPr>
        <w:fldChar w:fldCharType="begin"/>
      </w:r>
      <w:r>
        <w:rPr>
          <w:noProof/>
        </w:rPr>
        <w:instrText xml:space="preserve"> PAGEREF _Toc127442537 \h </w:instrText>
      </w:r>
      <w:r>
        <w:rPr>
          <w:noProof/>
        </w:rPr>
      </w:r>
      <w:r>
        <w:rPr>
          <w:noProof/>
        </w:rPr>
        <w:fldChar w:fldCharType="separate"/>
      </w:r>
      <w:r w:rsidR="00D56F12">
        <w:rPr>
          <w:noProof/>
        </w:rPr>
        <w:t>41</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7.</w:t>
      </w:r>
      <w:r>
        <w:rPr>
          <w:rFonts w:asciiTheme="minorHAnsi" w:eastAsiaTheme="minorEastAsia" w:hAnsiTheme="minorHAnsi" w:cstheme="minorBidi"/>
          <w:noProof/>
          <w:szCs w:val="22"/>
        </w:rPr>
        <w:tab/>
      </w:r>
      <w:r>
        <w:rPr>
          <w:noProof/>
        </w:rPr>
        <w:t>Ochrana obyvatelstva</w:t>
      </w:r>
      <w:r>
        <w:rPr>
          <w:noProof/>
        </w:rPr>
        <w:tab/>
      </w:r>
      <w:r>
        <w:rPr>
          <w:noProof/>
        </w:rPr>
        <w:fldChar w:fldCharType="begin"/>
      </w:r>
      <w:r>
        <w:rPr>
          <w:noProof/>
        </w:rPr>
        <w:instrText xml:space="preserve"> PAGEREF _Toc127442538 \h </w:instrText>
      </w:r>
      <w:r>
        <w:rPr>
          <w:noProof/>
        </w:rPr>
      </w:r>
      <w:r>
        <w:rPr>
          <w:noProof/>
        </w:rPr>
        <w:fldChar w:fldCharType="separate"/>
      </w:r>
      <w:r w:rsidR="00D56F12">
        <w:rPr>
          <w:noProof/>
        </w:rPr>
        <w:t>41</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8.</w:t>
      </w:r>
      <w:r>
        <w:rPr>
          <w:rFonts w:asciiTheme="minorHAnsi" w:eastAsiaTheme="minorEastAsia" w:hAnsiTheme="minorHAnsi" w:cstheme="minorBidi"/>
          <w:noProof/>
          <w:szCs w:val="22"/>
        </w:rPr>
        <w:tab/>
      </w:r>
      <w:r>
        <w:rPr>
          <w:noProof/>
        </w:rPr>
        <w:t>Zásady organizace výstavby</w:t>
      </w:r>
      <w:r>
        <w:rPr>
          <w:noProof/>
        </w:rPr>
        <w:tab/>
      </w:r>
      <w:r>
        <w:rPr>
          <w:noProof/>
        </w:rPr>
        <w:fldChar w:fldCharType="begin"/>
      </w:r>
      <w:r>
        <w:rPr>
          <w:noProof/>
        </w:rPr>
        <w:instrText xml:space="preserve"> PAGEREF _Toc127442539 \h </w:instrText>
      </w:r>
      <w:r>
        <w:rPr>
          <w:noProof/>
        </w:rPr>
      </w:r>
      <w:r>
        <w:rPr>
          <w:noProof/>
        </w:rPr>
        <w:fldChar w:fldCharType="separate"/>
      </w:r>
      <w:r w:rsidR="00D56F12">
        <w:rPr>
          <w:noProof/>
        </w:rPr>
        <w:t>41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8.1 Popis staveniště</w:t>
      </w:r>
      <w:r>
        <w:rPr>
          <w:noProof/>
        </w:rPr>
        <w:tab/>
      </w:r>
      <w:r>
        <w:rPr>
          <w:noProof/>
        </w:rPr>
        <w:fldChar w:fldCharType="begin"/>
      </w:r>
      <w:r>
        <w:rPr>
          <w:noProof/>
        </w:rPr>
        <w:instrText xml:space="preserve"> PAGEREF _Toc127442540 \h </w:instrText>
      </w:r>
      <w:r>
        <w:rPr>
          <w:noProof/>
        </w:rPr>
      </w:r>
      <w:r>
        <w:rPr>
          <w:noProof/>
        </w:rPr>
        <w:fldChar w:fldCharType="separate"/>
      </w:r>
      <w:r w:rsidR="00D56F12">
        <w:rPr>
          <w:noProof/>
        </w:rPr>
        <w:t>41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8.2 Plochy zařízení staveniště</w:t>
      </w:r>
      <w:r>
        <w:rPr>
          <w:noProof/>
        </w:rPr>
        <w:tab/>
      </w:r>
      <w:r>
        <w:rPr>
          <w:noProof/>
        </w:rPr>
        <w:fldChar w:fldCharType="begin"/>
      </w:r>
      <w:r>
        <w:rPr>
          <w:noProof/>
        </w:rPr>
        <w:instrText xml:space="preserve"> PAGEREF _Toc127442541 \h </w:instrText>
      </w:r>
      <w:r>
        <w:rPr>
          <w:noProof/>
        </w:rPr>
      </w:r>
      <w:r>
        <w:rPr>
          <w:noProof/>
        </w:rPr>
        <w:fldChar w:fldCharType="separate"/>
      </w:r>
      <w:r w:rsidR="00D56F12">
        <w:rPr>
          <w:noProof/>
        </w:rPr>
        <w:t>41</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8.3 Přístup na staveniště</w:t>
      </w:r>
      <w:r>
        <w:rPr>
          <w:noProof/>
        </w:rPr>
        <w:tab/>
      </w:r>
      <w:r>
        <w:rPr>
          <w:noProof/>
        </w:rPr>
        <w:fldChar w:fldCharType="begin"/>
      </w:r>
      <w:r>
        <w:rPr>
          <w:noProof/>
        </w:rPr>
        <w:instrText xml:space="preserve"> PAGEREF _Toc127442542 \h </w:instrText>
      </w:r>
      <w:r>
        <w:rPr>
          <w:noProof/>
        </w:rPr>
      </w:r>
      <w:r>
        <w:rPr>
          <w:noProof/>
        </w:rPr>
        <w:fldChar w:fldCharType="separate"/>
      </w:r>
      <w:r w:rsidR="00D56F12">
        <w:rPr>
          <w:noProof/>
        </w:rPr>
        <w:t>42</w:t>
      </w:r>
      <w:r>
        <w:rPr>
          <w:noProof/>
        </w:rPr>
        <w:fldChar w:fldCharType="end"/>
      </w:r>
    </w:p>
    <w:p w:rsidR="00CE5EB1" w:rsidRDefault="00CE5EB1">
      <w:pPr>
        <w:pStyle w:val="Obsah1"/>
        <w:rPr>
          <w:rFonts w:asciiTheme="minorHAnsi" w:eastAsiaTheme="minorEastAsia" w:hAnsiTheme="minorHAnsi" w:cstheme="minorBidi"/>
          <w:noProof/>
          <w:szCs w:val="22"/>
        </w:rPr>
      </w:pPr>
      <w:r>
        <w:rPr>
          <w:noProof/>
        </w:rPr>
        <w:t>8.4 Stavební postupy</w:t>
      </w:r>
      <w:r>
        <w:rPr>
          <w:noProof/>
        </w:rPr>
        <w:tab/>
      </w:r>
      <w:r>
        <w:rPr>
          <w:noProof/>
        </w:rPr>
        <w:fldChar w:fldCharType="begin"/>
      </w:r>
      <w:r>
        <w:rPr>
          <w:noProof/>
        </w:rPr>
        <w:instrText xml:space="preserve"> PAGEREF _Toc127442543 \h </w:instrText>
      </w:r>
      <w:r>
        <w:rPr>
          <w:noProof/>
        </w:rPr>
      </w:r>
      <w:r>
        <w:rPr>
          <w:noProof/>
        </w:rPr>
        <w:fldChar w:fldCharType="separate"/>
      </w:r>
      <w:r w:rsidR="00D56F12">
        <w:rPr>
          <w:noProof/>
        </w:rPr>
        <w:t>42</w:t>
      </w:r>
      <w:r>
        <w:rPr>
          <w:noProof/>
        </w:rPr>
        <w:fldChar w:fldCharType="end"/>
      </w:r>
    </w:p>
    <w:p w:rsidR="00CE5EB1" w:rsidRDefault="00CE5EB1">
      <w:pPr>
        <w:pStyle w:val="Obsah1"/>
        <w:tabs>
          <w:tab w:val="left" w:pos="400"/>
        </w:tabs>
        <w:rPr>
          <w:rFonts w:asciiTheme="minorHAnsi" w:eastAsiaTheme="minorEastAsia" w:hAnsiTheme="minorHAnsi" w:cstheme="minorBidi"/>
          <w:noProof/>
          <w:szCs w:val="22"/>
        </w:rPr>
      </w:pPr>
      <w:r>
        <w:rPr>
          <w:noProof/>
        </w:rPr>
        <w:t>9.</w:t>
      </w:r>
      <w:r>
        <w:rPr>
          <w:rFonts w:asciiTheme="minorHAnsi" w:eastAsiaTheme="minorEastAsia" w:hAnsiTheme="minorHAnsi" w:cstheme="minorBidi"/>
          <w:noProof/>
          <w:szCs w:val="22"/>
        </w:rPr>
        <w:tab/>
      </w:r>
      <w:r>
        <w:rPr>
          <w:noProof/>
        </w:rPr>
        <w:t>Celkové vodohospodářské řešení</w:t>
      </w:r>
      <w:r>
        <w:rPr>
          <w:noProof/>
        </w:rPr>
        <w:tab/>
      </w:r>
      <w:r>
        <w:rPr>
          <w:noProof/>
        </w:rPr>
        <w:fldChar w:fldCharType="begin"/>
      </w:r>
      <w:r>
        <w:rPr>
          <w:noProof/>
        </w:rPr>
        <w:instrText xml:space="preserve"> PAGEREF _Toc127442544 \h </w:instrText>
      </w:r>
      <w:r>
        <w:rPr>
          <w:noProof/>
        </w:rPr>
      </w:r>
      <w:r>
        <w:rPr>
          <w:noProof/>
        </w:rPr>
        <w:fldChar w:fldCharType="separate"/>
      </w:r>
      <w:r w:rsidR="00D56F12">
        <w:rPr>
          <w:noProof/>
        </w:rPr>
        <w:t>43</w:t>
      </w:r>
      <w:r>
        <w:rPr>
          <w:noProof/>
        </w:rPr>
        <w:fldChar w:fldCharType="end"/>
      </w:r>
    </w:p>
    <w:p w:rsidR="00CE5EB1" w:rsidRDefault="00CE5EB1">
      <w:pPr>
        <w:pStyle w:val="Obsah1"/>
        <w:tabs>
          <w:tab w:val="left" w:pos="600"/>
        </w:tabs>
        <w:rPr>
          <w:rFonts w:asciiTheme="minorHAnsi" w:eastAsiaTheme="minorEastAsia" w:hAnsiTheme="minorHAnsi" w:cstheme="minorBidi"/>
          <w:noProof/>
          <w:szCs w:val="22"/>
        </w:rPr>
      </w:pPr>
      <w:r>
        <w:rPr>
          <w:noProof/>
        </w:rPr>
        <w:t>10.</w:t>
      </w:r>
      <w:r>
        <w:rPr>
          <w:rFonts w:asciiTheme="minorHAnsi" w:eastAsiaTheme="minorEastAsia" w:hAnsiTheme="minorHAnsi" w:cstheme="minorBidi"/>
          <w:noProof/>
          <w:szCs w:val="22"/>
        </w:rPr>
        <w:tab/>
      </w:r>
      <w:r>
        <w:rPr>
          <w:noProof/>
        </w:rPr>
        <w:t>Dopravní opatření</w:t>
      </w:r>
      <w:r>
        <w:rPr>
          <w:noProof/>
        </w:rPr>
        <w:tab/>
      </w:r>
      <w:r>
        <w:rPr>
          <w:noProof/>
        </w:rPr>
        <w:fldChar w:fldCharType="begin"/>
      </w:r>
      <w:r>
        <w:rPr>
          <w:noProof/>
        </w:rPr>
        <w:instrText xml:space="preserve"> PAGEREF _Toc127442545 \h </w:instrText>
      </w:r>
      <w:r>
        <w:rPr>
          <w:noProof/>
        </w:rPr>
      </w:r>
      <w:r>
        <w:rPr>
          <w:noProof/>
        </w:rPr>
        <w:fldChar w:fldCharType="separate"/>
      </w:r>
      <w:r w:rsidR="00D56F12">
        <w:rPr>
          <w:noProof/>
        </w:rPr>
        <w:t>43</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10.1</w:t>
      </w:r>
      <w:r>
        <w:rPr>
          <w:rFonts w:asciiTheme="minorHAnsi" w:eastAsiaTheme="minorEastAsia" w:hAnsiTheme="minorHAnsi" w:cstheme="minorBidi"/>
          <w:noProof/>
          <w:szCs w:val="22"/>
        </w:rPr>
        <w:tab/>
      </w:r>
      <w:r>
        <w:rPr>
          <w:noProof/>
        </w:rPr>
        <w:t>Železniční doprava</w:t>
      </w:r>
      <w:r>
        <w:rPr>
          <w:noProof/>
        </w:rPr>
        <w:tab/>
      </w:r>
      <w:r>
        <w:rPr>
          <w:noProof/>
        </w:rPr>
        <w:fldChar w:fldCharType="begin"/>
      </w:r>
      <w:r>
        <w:rPr>
          <w:noProof/>
        </w:rPr>
        <w:instrText xml:space="preserve"> PAGEREF _Toc127442546 \h </w:instrText>
      </w:r>
      <w:r>
        <w:rPr>
          <w:noProof/>
        </w:rPr>
      </w:r>
      <w:r>
        <w:rPr>
          <w:noProof/>
        </w:rPr>
        <w:fldChar w:fldCharType="separate"/>
      </w:r>
      <w:r w:rsidR="00D56F12">
        <w:rPr>
          <w:noProof/>
        </w:rPr>
        <w:t>43</w:t>
      </w:r>
      <w:r>
        <w:rPr>
          <w:noProof/>
        </w:rPr>
        <w:fldChar w:fldCharType="end"/>
      </w:r>
    </w:p>
    <w:p w:rsidR="00CE5EB1" w:rsidRDefault="00CE5EB1">
      <w:pPr>
        <w:pStyle w:val="Obsah2"/>
        <w:tabs>
          <w:tab w:val="left" w:pos="1000"/>
        </w:tabs>
        <w:rPr>
          <w:rFonts w:asciiTheme="minorHAnsi" w:eastAsiaTheme="minorEastAsia" w:hAnsiTheme="minorHAnsi" w:cstheme="minorBidi"/>
          <w:noProof/>
          <w:szCs w:val="22"/>
        </w:rPr>
      </w:pPr>
      <w:r>
        <w:rPr>
          <w:noProof/>
        </w:rPr>
        <w:t>10.2</w:t>
      </w:r>
      <w:r>
        <w:rPr>
          <w:rFonts w:asciiTheme="minorHAnsi" w:eastAsiaTheme="minorEastAsia" w:hAnsiTheme="minorHAnsi" w:cstheme="minorBidi"/>
          <w:noProof/>
          <w:szCs w:val="22"/>
        </w:rPr>
        <w:tab/>
      </w:r>
      <w:r>
        <w:rPr>
          <w:noProof/>
        </w:rPr>
        <w:t>Silniční doprava</w:t>
      </w:r>
      <w:r>
        <w:rPr>
          <w:noProof/>
        </w:rPr>
        <w:tab/>
      </w:r>
      <w:r>
        <w:rPr>
          <w:noProof/>
        </w:rPr>
        <w:fldChar w:fldCharType="begin"/>
      </w:r>
      <w:r>
        <w:rPr>
          <w:noProof/>
        </w:rPr>
        <w:instrText xml:space="preserve"> PAGEREF _Toc127442547 \h </w:instrText>
      </w:r>
      <w:r>
        <w:rPr>
          <w:noProof/>
        </w:rPr>
      </w:r>
      <w:r>
        <w:rPr>
          <w:noProof/>
        </w:rPr>
        <w:fldChar w:fldCharType="separate"/>
      </w:r>
      <w:r w:rsidR="00D56F12">
        <w:rPr>
          <w:noProof/>
        </w:rPr>
        <w:t>43</w:t>
      </w:r>
      <w:r>
        <w:rPr>
          <w:noProof/>
        </w:rPr>
        <w:fldChar w:fldCharType="end"/>
      </w:r>
    </w:p>
    <w:p w:rsidR="00503706" w:rsidRDefault="00683D65" w:rsidP="00DD6C41">
      <w:pPr>
        <w:pStyle w:val="Obsah2"/>
        <w:tabs>
          <w:tab w:val="left" w:pos="800"/>
        </w:tabs>
        <w:ind w:left="0"/>
        <w:rPr>
          <w:b/>
          <w:noProof/>
        </w:rPr>
      </w:pPr>
      <w:r w:rsidRPr="00DD6C41">
        <w:rPr>
          <w:noProof/>
        </w:rPr>
        <w:fldChar w:fldCharType="end"/>
      </w:r>
    </w:p>
    <w:p w:rsidR="00F60446" w:rsidRDefault="00F60446" w:rsidP="005B0541">
      <w:pPr>
        <w:pStyle w:val="Nadpis1"/>
        <w:numPr>
          <w:ilvl w:val="0"/>
          <w:numId w:val="0"/>
        </w:numPr>
        <w:spacing w:before="60" w:after="0"/>
        <w:rPr>
          <w:b w:val="0"/>
          <w:noProof/>
          <w:kern w:val="0"/>
          <w:sz w:val="22"/>
        </w:rPr>
      </w:pPr>
    </w:p>
    <w:p w:rsidR="00F60446" w:rsidRDefault="00F60446" w:rsidP="005B0541">
      <w:pPr>
        <w:pStyle w:val="Nadpis1"/>
        <w:numPr>
          <w:ilvl w:val="0"/>
          <w:numId w:val="0"/>
        </w:numPr>
        <w:spacing w:before="60" w:after="0"/>
        <w:rPr>
          <w:b w:val="0"/>
          <w:noProof/>
          <w:kern w:val="0"/>
          <w:sz w:val="22"/>
        </w:rPr>
      </w:pPr>
    </w:p>
    <w:p w:rsidR="00F60446" w:rsidRPr="00F60446" w:rsidRDefault="00F60446" w:rsidP="005B0541">
      <w:pPr>
        <w:rPr>
          <w:b/>
          <w:caps/>
          <w:szCs w:val="22"/>
        </w:rPr>
      </w:pPr>
      <w:r>
        <w:rPr>
          <w:b/>
          <w:noProof/>
        </w:rPr>
        <w:br w:type="page"/>
      </w:r>
      <w:r>
        <w:rPr>
          <w:b/>
          <w:caps/>
          <w:szCs w:val="22"/>
        </w:rPr>
        <w:lastRenderedPageBreak/>
        <w:t>Legenda použitých  zkratek</w:t>
      </w:r>
    </w:p>
    <w:p w:rsidR="00F60446" w:rsidRPr="0070591A" w:rsidRDefault="00F60446" w:rsidP="005B0541">
      <w:pPr>
        <w:spacing w:before="0"/>
        <w:jc w:val="left"/>
        <w:rPr>
          <w:szCs w:val="22"/>
        </w:rPr>
      </w:pPr>
      <w:r w:rsidRPr="0070591A">
        <w:rPr>
          <w:szCs w:val="22"/>
        </w:rPr>
        <w:t xml:space="preserve">AC </w:t>
      </w:r>
      <w:r w:rsidRPr="0070591A">
        <w:rPr>
          <w:szCs w:val="22"/>
        </w:rPr>
        <w:tab/>
        <w:t xml:space="preserve"> …</w:t>
      </w:r>
      <w:r w:rsidRPr="0070591A">
        <w:rPr>
          <w:szCs w:val="22"/>
        </w:rPr>
        <w:tab/>
        <w:t>střídavý proud</w:t>
      </w:r>
    </w:p>
    <w:p w:rsidR="00F60446" w:rsidRPr="0070591A" w:rsidRDefault="00F60446" w:rsidP="005B0541">
      <w:pPr>
        <w:spacing w:before="0"/>
        <w:rPr>
          <w:szCs w:val="22"/>
        </w:rPr>
      </w:pPr>
      <w:r w:rsidRPr="0070591A">
        <w:rPr>
          <w:szCs w:val="22"/>
        </w:rPr>
        <w:t xml:space="preserve">ASHS </w:t>
      </w:r>
      <w:r w:rsidRPr="0070591A">
        <w:rPr>
          <w:szCs w:val="22"/>
        </w:rPr>
        <w:tab/>
        <w:t xml:space="preserve"> …</w:t>
      </w:r>
      <w:r w:rsidRPr="0070591A">
        <w:rPr>
          <w:szCs w:val="22"/>
        </w:rPr>
        <w:tab/>
        <w:t>autonomní samohasící systém</w:t>
      </w:r>
    </w:p>
    <w:p w:rsidR="00F60446" w:rsidRPr="0070591A" w:rsidRDefault="00F60446" w:rsidP="005B0541">
      <w:pPr>
        <w:spacing w:before="0"/>
        <w:rPr>
          <w:szCs w:val="22"/>
        </w:rPr>
      </w:pPr>
      <w:r w:rsidRPr="0070591A">
        <w:rPr>
          <w:szCs w:val="22"/>
        </w:rPr>
        <w:t>Bpv</w:t>
      </w:r>
      <w:r w:rsidRPr="0070591A">
        <w:rPr>
          <w:szCs w:val="22"/>
        </w:rPr>
        <w:tab/>
        <w:t xml:space="preserve"> …</w:t>
      </w:r>
      <w:r w:rsidRPr="0070591A">
        <w:rPr>
          <w:szCs w:val="22"/>
        </w:rPr>
        <w:tab/>
        <w:t>Výškový systém baltský po vyrovnání</w:t>
      </w:r>
    </w:p>
    <w:p w:rsidR="00703D1D" w:rsidRDefault="00703D1D" w:rsidP="005B0541">
      <w:pPr>
        <w:spacing w:before="0"/>
        <w:rPr>
          <w:szCs w:val="22"/>
        </w:rPr>
      </w:pPr>
      <w:r>
        <w:rPr>
          <w:szCs w:val="22"/>
        </w:rPr>
        <w:t>CDP</w:t>
      </w:r>
      <w:r>
        <w:rPr>
          <w:szCs w:val="22"/>
        </w:rPr>
        <w:tab/>
        <w:t xml:space="preserve"> …</w:t>
      </w:r>
      <w:r>
        <w:rPr>
          <w:szCs w:val="22"/>
        </w:rPr>
        <w:tab/>
        <w:t>centrální dispečerské pracoviště</w:t>
      </w:r>
    </w:p>
    <w:p w:rsidR="00F60446" w:rsidRPr="0070591A" w:rsidRDefault="00F60446" w:rsidP="005B0541">
      <w:pPr>
        <w:spacing w:before="0"/>
        <w:rPr>
          <w:szCs w:val="22"/>
        </w:rPr>
      </w:pPr>
      <w:r w:rsidRPr="0070591A">
        <w:rPr>
          <w:szCs w:val="22"/>
        </w:rPr>
        <w:t>ČD</w:t>
      </w:r>
      <w:r w:rsidRPr="0070591A">
        <w:rPr>
          <w:szCs w:val="22"/>
        </w:rPr>
        <w:tab/>
        <w:t xml:space="preserve"> …</w:t>
      </w:r>
      <w:r w:rsidRPr="0070591A">
        <w:rPr>
          <w:szCs w:val="22"/>
        </w:rPr>
        <w:tab/>
        <w:t>České dráhy, a.s.</w:t>
      </w:r>
    </w:p>
    <w:p w:rsidR="00F60446" w:rsidRPr="0070591A" w:rsidRDefault="00F60446" w:rsidP="005B0541">
      <w:pPr>
        <w:spacing w:before="0"/>
        <w:rPr>
          <w:szCs w:val="22"/>
        </w:rPr>
      </w:pPr>
      <w:r w:rsidRPr="0070591A">
        <w:rPr>
          <w:szCs w:val="22"/>
        </w:rPr>
        <w:t>DC</w:t>
      </w:r>
      <w:r w:rsidRPr="0070591A">
        <w:rPr>
          <w:szCs w:val="22"/>
        </w:rPr>
        <w:tab/>
        <w:t xml:space="preserve"> …</w:t>
      </w:r>
      <w:r w:rsidRPr="0070591A">
        <w:rPr>
          <w:szCs w:val="22"/>
        </w:rPr>
        <w:tab/>
        <w:t>stejnosměrný proud</w:t>
      </w:r>
    </w:p>
    <w:p w:rsidR="00F60446" w:rsidRPr="0070591A" w:rsidRDefault="00F60446" w:rsidP="005B0541">
      <w:pPr>
        <w:spacing w:before="0"/>
        <w:rPr>
          <w:szCs w:val="22"/>
        </w:rPr>
      </w:pPr>
      <w:r w:rsidRPr="0070591A">
        <w:rPr>
          <w:szCs w:val="22"/>
        </w:rPr>
        <w:t xml:space="preserve">DD </w:t>
      </w:r>
      <w:r w:rsidRPr="0070591A">
        <w:rPr>
          <w:szCs w:val="22"/>
        </w:rPr>
        <w:tab/>
        <w:t xml:space="preserve"> …</w:t>
      </w:r>
      <w:r w:rsidRPr="0070591A">
        <w:rPr>
          <w:szCs w:val="22"/>
        </w:rPr>
        <w:tab/>
        <w:t>dálková diagnostika</w:t>
      </w:r>
    </w:p>
    <w:p w:rsidR="00F60446" w:rsidRPr="0070591A" w:rsidRDefault="00F60446" w:rsidP="005B0541">
      <w:pPr>
        <w:spacing w:before="0"/>
        <w:rPr>
          <w:szCs w:val="22"/>
        </w:rPr>
      </w:pPr>
      <w:r w:rsidRPr="0070591A">
        <w:rPr>
          <w:szCs w:val="22"/>
        </w:rPr>
        <w:t xml:space="preserve">DK   </w:t>
      </w:r>
      <w:r w:rsidRPr="0070591A">
        <w:rPr>
          <w:szCs w:val="22"/>
        </w:rPr>
        <w:tab/>
        <w:t xml:space="preserve"> …   </w:t>
      </w:r>
      <w:r w:rsidRPr="0070591A">
        <w:rPr>
          <w:szCs w:val="22"/>
        </w:rPr>
        <w:tab/>
        <w:t>dálková kabelizace, dálkový kabel</w:t>
      </w:r>
    </w:p>
    <w:p w:rsidR="00F60446" w:rsidRPr="0070591A" w:rsidRDefault="00F60446" w:rsidP="005B0541">
      <w:pPr>
        <w:spacing w:before="0"/>
        <w:rPr>
          <w:szCs w:val="22"/>
        </w:rPr>
      </w:pPr>
      <w:r w:rsidRPr="0070591A">
        <w:rPr>
          <w:szCs w:val="22"/>
        </w:rPr>
        <w:t>DOK</w:t>
      </w:r>
      <w:r w:rsidRPr="0070591A">
        <w:rPr>
          <w:szCs w:val="22"/>
        </w:rPr>
        <w:tab/>
        <w:t xml:space="preserve"> …   </w:t>
      </w:r>
      <w:r w:rsidRPr="0070591A">
        <w:rPr>
          <w:szCs w:val="22"/>
        </w:rPr>
        <w:tab/>
        <w:t>dálkový optický kabel</w:t>
      </w:r>
    </w:p>
    <w:p w:rsidR="00F60446" w:rsidRPr="0070591A" w:rsidRDefault="00F60446" w:rsidP="005B0541">
      <w:pPr>
        <w:spacing w:before="0"/>
        <w:rPr>
          <w:szCs w:val="22"/>
        </w:rPr>
      </w:pPr>
      <w:r w:rsidRPr="0070591A">
        <w:rPr>
          <w:szCs w:val="22"/>
        </w:rPr>
        <w:t>DOÚO</w:t>
      </w:r>
      <w:r w:rsidR="005E000E">
        <w:rPr>
          <w:szCs w:val="22"/>
        </w:rPr>
        <w:tab/>
        <w:t xml:space="preserve"> </w:t>
      </w:r>
      <w:r w:rsidRPr="0070591A">
        <w:rPr>
          <w:szCs w:val="22"/>
        </w:rPr>
        <w:t xml:space="preserve">…   </w:t>
      </w:r>
      <w:r w:rsidRPr="0070591A">
        <w:rPr>
          <w:szCs w:val="22"/>
        </w:rPr>
        <w:tab/>
        <w:t>dálkové ovládání úsekových odpojovačů</w:t>
      </w:r>
    </w:p>
    <w:p w:rsidR="00F60446" w:rsidRPr="0070591A" w:rsidRDefault="00F60446" w:rsidP="005B0541">
      <w:pPr>
        <w:spacing w:before="0"/>
        <w:rPr>
          <w:szCs w:val="22"/>
        </w:rPr>
      </w:pPr>
      <w:r w:rsidRPr="00E36A2B">
        <w:rPr>
          <w:szCs w:val="22"/>
        </w:rPr>
        <w:t>d.ú.</w:t>
      </w:r>
      <w:r w:rsidRPr="0070591A">
        <w:rPr>
          <w:szCs w:val="22"/>
        </w:rPr>
        <w:t xml:space="preserve"> </w:t>
      </w:r>
      <w:r w:rsidRPr="0070591A">
        <w:rPr>
          <w:szCs w:val="22"/>
        </w:rPr>
        <w:tab/>
        <w:t xml:space="preserve"> …   </w:t>
      </w:r>
      <w:r w:rsidRPr="0070591A">
        <w:rPr>
          <w:szCs w:val="22"/>
        </w:rPr>
        <w:tab/>
        <w:t>definiční úsek</w:t>
      </w:r>
    </w:p>
    <w:p w:rsidR="00F60446" w:rsidRPr="0070591A" w:rsidRDefault="00F60446" w:rsidP="005B0541">
      <w:pPr>
        <w:spacing w:before="0"/>
        <w:rPr>
          <w:szCs w:val="22"/>
        </w:rPr>
      </w:pPr>
      <w:r w:rsidRPr="0070591A">
        <w:rPr>
          <w:szCs w:val="22"/>
        </w:rPr>
        <w:t>DŘT</w:t>
      </w:r>
      <w:r w:rsidRPr="0070591A">
        <w:rPr>
          <w:szCs w:val="22"/>
        </w:rPr>
        <w:tab/>
        <w:t xml:space="preserve"> …</w:t>
      </w:r>
      <w:r w:rsidRPr="0070591A">
        <w:rPr>
          <w:szCs w:val="22"/>
        </w:rPr>
        <w:tab/>
        <w:t>dispečerská řídící technika</w:t>
      </w:r>
    </w:p>
    <w:p w:rsidR="00F60446" w:rsidRPr="0070591A" w:rsidRDefault="00F60446" w:rsidP="005B0541">
      <w:pPr>
        <w:spacing w:before="0"/>
        <w:rPr>
          <w:szCs w:val="22"/>
        </w:rPr>
      </w:pPr>
      <w:r w:rsidRPr="0070591A">
        <w:rPr>
          <w:szCs w:val="22"/>
        </w:rPr>
        <w:t>ED</w:t>
      </w:r>
      <w:r w:rsidRPr="0070591A">
        <w:rPr>
          <w:szCs w:val="22"/>
        </w:rPr>
        <w:tab/>
        <w:t xml:space="preserve"> …</w:t>
      </w:r>
      <w:r w:rsidRPr="0070591A">
        <w:rPr>
          <w:szCs w:val="22"/>
        </w:rPr>
        <w:tab/>
        <w:t>elektrodispečink</w:t>
      </w:r>
    </w:p>
    <w:p w:rsidR="00F60446" w:rsidRPr="0070591A" w:rsidRDefault="00F60446" w:rsidP="005B0541">
      <w:pPr>
        <w:spacing w:before="0"/>
        <w:rPr>
          <w:szCs w:val="22"/>
        </w:rPr>
      </w:pPr>
      <w:r w:rsidRPr="0070591A">
        <w:rPr>
          <w:szCs w:val="22"/>
        </w:rPr>
        <w:t>ETCS</w:t>
      </w:r>
      <w:r w:rsidRPr="0070591A">
        <w:rPr>
          <w:szCs w:val="22"/>
        </w:rPr>
        <w:tab/>
        <w:t xml:space="preserve"> …</w:t>
      </w:r>
      <w:r w:rsidRPr="0070591A">
        <w:rPr>
          <w:szCs w:val="22"/>
        </w:rPr>
        <w:tab/>
        <w:t xml:space="preserve">evropský vlakový zabezpečovač </w:t>
      </w:r>
      <w:r w:rsidRPr="0070591A">
        <w:rPr>
          <w:szCs w:val="22"/>
        </w:rPr>
        <w:tab/>
      </w:r>
      <w:r w:rsidRPr="0070591A">
        <w:rPr>
          <w:szCs w:val="22"/>
        </w:rPr>
        <w:tab/>
      </w:r>
      <w:r w:rsidRPr="0070591A">
        <w:rPr>
          <w:szCs w:val="22"/>
        </w:rPr>
        <w:tab/>
      </w:r>
      <w:r w:rsidRPr="0070591A">
        <w:rPr>
          <w:szCs w:val="22"/>
        </w:rPr>
        <w:tab/>
      </w:r>
      <w:r w:rsidRPr="0070591A">
        <w:rPr>
          <w:szCs w:val="22"/>
        </w:rPr>
        <w:tab/>
      </w:r>
      <w:r w:rsidRPr="0070591A">
        <w:rPr>
          <w:szCs w:val="22"/>
        </w:rPr>
        <w:tab/>
      </w:r>
      <w:r w:rsidRPr="0070591A">
        <w:rPr>
          <w:szCs w:val="22"/>
        </w:rPr>
        <w:tab/>
      </w:r>
      <w:r w:rsidRPr="0070591A">
        <w:rPr>
          <w:szCs w:val="22"/>
        </w:rPr>
        <w:tab/>
      </w:r>
      <w:r w:rsidR="005E000E">
        <w:rPr>
          <w:szCs w:val="22"/>
        </w:rPr>
        <w:tab/>
      </w:r>
      <w:r w:rsidRPr="0070591A">
        <w:rPr>
          <w:szCs w:val="22"/>
        </w:rPr>
        <w:t>(European Train Control System)</w:t>
      </w:r>
    </w:p>
    <w:p w:rsidR="00F60446" w:rsidRPr="0070591A" w:rsidRDefault="00F60446" w:rsidP="005E000E">
      <w:pPr>
        <w:spacing w:before="0"/>
        <w:ind w:left="1418" w:hanging="1418"/>
        <w:rPr>
          <w:szCs w:val="22"/>
        </w:rPr>
      </w:pPr>
      <w:r w:rsidRPr="0070591A">
        <w:rPr>
          <w:szCs w:val="22"/>
        </w:rPr>
        <w:t>ERTMS</w:t>
      </w:r>
      <w:r w:rsidR="005E000E">
        <w:rPr>
          <w:szCs w:val="22"/>
        </w:rPr>
        <w:t xml:space="preserve">   </w:t>
      </w:r>
      <w:r w:rsidRPr="0070591A">
        <w:rPr>
          <w:szCs w:val="22"/>
        </w:rPr>
        <w:t xml:space="preserve">…  </w:t>
      </w:r>
      <w:r w:rsidRPr="0070591A">
        <w:rPr>
          <w:szCs w:val="22"/>
        </w:rPr>
        <w:tab/>
        <w:t>evropský systém řízení železničního provozu, dopravy  (European Rail Traffic Management System)</w:t>
      </w:r>
    </w:p>
    <w:p w:rsidR="00F60446" w:rsidRPr="0070591A" w:rsidRDefault="00F60446" w:rsidP="005B0541">
      <w:pPr>
        <w:spacing w:before="0"/>
        <w:rPr>
          <w:szCs w:val="22"/>
        </w:rPr>
      </w:pPr>
      <w:r w:rsidRPr="0070591A">
        <w:rPr>
          <w:szCs w:val="22"/>
        </w:rPr>
        <w:t>EOV</w:t>
      </w:r>
      <w:r w:rsidRPr="0070591A">
        <w:rPr>
          <w:szCs w:val="22"/>
        </w:rPr>
        <w:tab/>
        <w:t xml:space="preserve"> …</w:t>
      </w:r>
      <w:r w:rsidRPr="0070591A">
        <w:rPr>
          <w:szCs w:val="22"/>
        </w:rPr>
        <w:tab/>
        <w:t>elektrický ohřev výhybek, výměn</w:t>
      </w:r>
    </w:p>
    <w:p w:rsidR="00F60446" w:rsidRPr="0070591A" w:rsidRDefault="00F60446" w:rsidP="005B0541">
      <w:pPr>
        <w:spacing w:before="0"/>
        <w:rPr>
          <w:szCs w:val="22"/>
        </w:rPr>
      </w:pPr>
      <w:r w:rsidRPr="0070591A">
        <w:rPr>
          <w:szCs w:val="22"/>
        </w:rPr>
        <w:t>EPS</w:t>
      </w:r>
      <w:r w:rsidRPr="0070591A">
        <w:rPr>
          <w:szCs w:val="22"/>
        </w:rPr>
        <w:tab/>
        <w:t xml:space="preserve"> …   </w:t>
      </w:r>
      <w:r w:rsidRPr="0070591A">
        <w:rPr>
          <w:szCs w:val="22"/>
        </w:rPr>
        <w:tab/>
        <w:t>elektrická požární signalizace</w:t>
      </w:r>
    </w:p>
    <w:p w:rsidR="00F60446" w:rsidRPr="0070591A" w:rsidRDefault="00F60446" w:rsidP="005B0541">
      <w:pPr>
        <w:spacing w:before="0"/>
        <w:rPr>
          <w:szCs w:val="22"/>
        </w:rPr>
      </w:pPr>
      <w:r w:rsidRPr="0070591A">
        <w:rPr>
          <w:szCs w:val="22"/>
        </w:rPr>
        <w:t>EZS</w:t>
      </w:r>
      <w:r w:rsidRPr="0070591A">
        <w:rPr>
          <w:szCs w:val="22"/>
        </w:rPr>
        <w:tab/>
        <w:t xml:space="preserve"> …   </w:t>
      </w:r>
      <w:r w:rsidRPr="0070591A">
        <w:rPr>
          <w:szCs w:val="22"/>
        </w:rPr>
        <w:tab/>
        <w:t>elektrická zabezpečovací signalizace</w:t>
      </w:r>
    </w:p>
    <w:p w:rsidR="00F60446" w:rsidRPr="0070591A" w:rsidRDefault="00F60446" w:rsidP="005B0541">
      <w:pPr>
        <w:spacing w:before="0"/>
        <w:rPr>
          <w:szCs w:val="22"/>
        </w:rPr>
      </w:pPr>
      <w:r w:rsidRPr="0070591A">
        <w:rPr>
          <w:szCs w:val="22"/>
        </w:rPr>
        <w:t>FKZ</w:t>
      </w:r>
      <w:r w:rsidRPr="0070591A">
        <w:rPr>
          <w:szCs w:val="22"/>
        </w:rPr>
        <w:tab/>
        <w:t xml:space="preserve"> …</w:t>
      </w:r>
      <w:r w:rsidRPr="0070591A">
        <w:rPr>
          <w:szCs w:val="22"/>
        </w:rPr>
        <w:tab/>
        <w:t xml:space="preserve">filtračně kompenzační zařízení </w:t>
      </w:r>
    </w:p>
    <w:p w:rsidR="00F60446" w:rsidRPr="0070591A" w:rsidRDefault="00F60446" w:rsidP="005B0541">
      <w:pPr>
        <w:spacing w:before="0"/>
        <w:rPr>
          <w:szCs w:val="22"/>
        </w:rPr>
      </w:pPr>
      <w:r w:rsidRPr="0070591A">
        <w:rPr>
          <w:szCs w:val="22"/>
        </w:rPr>
        <w:t>GPRS</w:t>
      </w:r>
      <w:r w:rsidRPr="0070591A">
        <w:rPr>
          <w:szCs w:val="22"/>
        </w:rPr>
        <w:tab/>
        <w:t xml:space="preserve"> …</w:t>
      </w:r>
      <w:r w:rsidRPr="0070591A">
        <w:rPr>
          <w:szCs w:val="22"/>
        </w:rPr>
        <w:tab/>
        <w:t>technologie paketového mobilního přenosu dat</w:t>
      </w:r>
      <w:r w:rsidR="005E000E">
        <w:rPr>
          <w:szCs w:val="22"/>
        </w:rPr>
        <w:t xml:space="preserve"> </w:t>
      </w:r>
      <w:r w:rsidRPr="0070591A">
        <w:rPr>
          <w:szCs w:val="22"/>
        </w:rPr>
        <w:t>(General Packet Radio Services)</w:t>
      </w:r>
    </w:p>
    <w:p w:rsidR="00F60446" w:rsidRPr="0070591A" w:rsidRDefault="00F60446" w:rsidP="005E000E">
      <w:pPr>
        <w:spacing w:before="0"/>
        <w:ind w:left="1418" w:hanging="1418"/>
        <w:rPr>
          <w:szCs w:val="22"/>
        </w:rPr>
      </w:pPr>
      <w:r w:rsidRPr="0070591A">
        <w:rPr>
          <w:szCs w:val="22"/>
        </w:rPr>
        <w:t>GSM-R</w:t>
      </w:r>
      <w:r w:rsidR="005E000E">
        <w:rPr>
          <w:szCs w:val="22"/>
        </w:rPr>
        <w:t xml:space="preserve">  </w:t>
      </w:r>
      <w:r w:rsidRPr="0070591A">
        <w:rPr>
          <w:szCs w:val="22"/>
        </w:rPr>
        <w:t xml:space="preserve"> …</w:t>
      </w:r>
      <w:r w:rsidRPr="0070591A">
        <w:rPr>
          <w:szCs w:val="22"/>
        </w:rPr>
        <w:tab/>
        <w:t>mobilní komunikační systém pro železnici (Global System for Mobile Communications – Railway)</w:t>
      </w:r>
    </w:p>
    <w:p w:rsidR="00F60446" w:rsidRPr="0070591A" w:rsidRDefault="00F60446" w:rsidP="005B0541">
      <w:pPr>
        <w:spacing w:before="0"/>
        <w:rPr>
          <w:szCs w:val="22"/>
        </w:rPr>
      </w:pPr>
      <w:r w:rsidRPr="0070591A">
        <w:rPr>
          <w:szCs w:val="22"/>
        </w:rPr>
        <w:t>IPO</w:t>
      </w:r>
      <w:r w:rsidRPr="0070591A">
        <w:rPr>
          <w:szCs w:val="22"/>
        </w:rPr>
        <w:tab/>
        <w:t xml:space="preserve"> …</w:t>
      </w:r>
      <w:r w:rsidRPr="0070591A">
        <w:rPr>
          <w:szCs w:val="22"/>
        </w:rPr>
        <w:tab/>
        <w:t>individuální protihluková opatření</w:t>
      </w:r>
    </w:p>
    <w:p w:rsidR="00F60446" w:rsidRPr="0070591A" w:rsidRDefault="00F60446" w:rsidP="005B0541">
      <w:pPr>
        <w:spacing w:before="0"/>
        <w:rPr>
          <w:szCs w:val="22"/>
        </w:rPr>
      </w:pPr>
      <w:r w:rsidRPr="0070591A">
        <w:rPr>
          <w:szCs w:val="22"/>
        </w:rPr>
        <w:t>ITZ</w:t>
      </w:r>
      <w:r w:rsidR="005E000E">
        <w:rPr>
          <w:szCs w:val="22"/>
        </w:rPr>
        <w:tab/>
        <w:t xml:space="preserve"> </w:t>
      </w:r>
      <w:r w:rsidRPr="0070591A">
        <w:rPr>
          <w:szCs w:val="22"/>
        </w:rPr>
        <w:t>…</w:t>
      </w:r>
      <w:r w:rsidRPr="0070591A">
        <w:rPr>
          <w:szCs w:val="22"/>
        </w:rPr>
        <w:tab/>
        <w:t>integrované telekomunikační zařízení</w:t>
      </w:r>
    </w:p>
    <w:p w:rsidR="00F60446" w:rsidRPr="0070591A" w:rsidRDefault="00F60446" w:rsidP="005B0541">
      <w:pPr>
        <w:spacing w:before="0"/>
        <w:rPr>
          <w:szCs w:val="22"/>
        </w:rPr>
      </w:pPr>
      <w:r w:rsidRPr="0070591A">
        <w:rPr>
          <w:szCs w:val="22"/>
        </w:rPr>
        <w:t>MP</w:t>
      </w:r>
      <w:r w:rsidRPr="0070591A">
        <w:rPr>
          <w:szCs w:val="22"/>
        </w:rPr>
        <w:tab/>
        <w:t xml:space="preserve"> …</w:t>
      </w:r>
      <w:r w:rsidRPr="0070591A">
        <w:rPr>
          <w:szCs w:val="22"/>
        </w:rPr>
        <w:tab/>
        <w:t>mostní provizorium</w:t>
      </w:r>
    </w:p>
    <w:p w:rsidR="00F60446" w:rsidRPr="0070591A" w:rsidRDefault="00F60446" w:rsidP="005B0541">
      <w:pPr>
        <w:spacing w:before="0"/>
        <w:rPr>
          <w:szCs w:val="22"/>
        </w:rPr>
      </w:pPr>
      <w:r w:rsidRPr="0070591A">
        <w:rPr>
          <w:szCs w:val="22"/>
        </w:rPr>
        <w:t>MPP</w:t>
      </w:r>
      <w:r w:rsidRPr="0070591A">
        <w:rPr>
          <w:szCs w:val="22"/>
        </w:rPr>
        <w:tab/>
        <w:t xml:space="preserve"> …</w:t>
      </w:r>
      <w:r w:rsidRPr="0070591A">
        <w:rPr>
          <w:szCs w:val="22"/>
        </w:rPr>
        <w:tab/>
        <w:t>mostní průjezdný průřez</w:t>
      </w:r>
    </w:p>
    <w:p w:rsidR="00F60446" w:rsidRPr="0070591A" w:rsidRDefault="00F60446" w:rsidP="005B0541">
      <w:pPr>
        <w:spacing w:before="0"/>
        <w:rPr>
          <w:szCs w:val="22"/>
        </w:rPr>
      </w:pPr>
      <w:r w:rsidRPr="0070591A">
        <w:rPr>
          <w:szCs w:val="22"/>
        </w:rPr>
        <w:t>MK</w:t>
      </w:r>
      <w:r w:rsidRPr="0070591A">
        <w:rPr>
          <w:szCs w:val="22"/>
        </w:rPr>
        <w:tab/>
        <w:t xml:space="preserve"> …</w:t>
      </w:r>
      <w:r w:rsidRPr="0070591A">
        <w:rPr>
          <w:szCs w:val="22"/>
        </w:rPr>
        <w:tab/>
        <w:t>místní kabelizace, místní kabel</w:t>
      </w:r>
    </w:p>
    <w:p w:rsidR="00F60446" w:rsidRPr="0070591A" w:rsidRDefault="009E5D29" w:rsidP="005B0541">
      <w:pPr>
        <w:spacing w:before="0"/>
        <w:rPr>
          <w:szCs w:val="22"/>
        </w:rPr>
      </w:pPr>
      <w:r>
        <w:rPr>
          <w:szCs w:val="22"/>
        </w:rPr>
        <w:t>MR</w:t>
      </w:r>
      <w:r>
        <w:rPr>
          <w:szCs w:val="22"/>
        </w:rPr>
        <w:tab/>
        <w:t xml:space="preserve"> …</w:t>
      </w:r>
      <w:r>
        <w:rPr>
          <w:szCs w:val="22"/>
        </w:rPr>
        <w:tab/>
        <w:t>měnírna</w:t>
      </w:r>
    </w:p>
    <w:p w:rsidR="00F60446" w:rsidRPr="0070591A" w:rsidRDefault="00F60446" w:rsidP="005B0541">
      <w:pPr>
        <w:spacing w:before="0"/>
        <w:rPr>
          <w:szCs w:val="22"/>
        </w:rPr>
      </w:pPr>
      <w:r w:rsidRPr="0070591A">
        <w:rPr>
          <w:szCs w:val="22"/>
        </w:rPr>
        <w:t>MRTS</w:t>
      </w:r>
      <w:r w:rsidR="005E000E">
        <w:rPr>
          <w:szCs w:val="22"/>
        </w:rPr>
        <w:tab/>
        <w:t xml:space="preserve"> </w:t>
      </w:r>
      <w:r w:rsidRPr="0070591A">
        <w:rPr>
          <w:szCs w:val="22"/>
        </w:rPr>
        <w:t>…</w:t>
      </w:r>
      <w:r w:rsidRPr="0070591A">
        <w:rPr>
          <w:szCs w:val="22"/>
        </w:rPr>
        <w:tab/>
        <w:t>místní radiová technologická síť</w:t>
      </w:r>
    </w:p>
    <w:p w:rsidR="00F60446" w:rsidRPr="0070591A" w:rsidRDefault="00F60446" w:rsidP="005B0541">
      <w:pPr>
        <w:spacing w:before="0"/>
        <w:rPr>
          <w:szCs w:val="22"/>
        </w:rPr>
      </w:pPr>
      <w:r w:rsidRPr="0070591A">
        <w:rPr>
          <w:szCs w:val="22"/>
        </w:rPr>
        <w:t>MŘS</w:t>
      </w:r>
      <w:r w:rsidRPr="0070591A">
        <w:rPr>
          <w:szCs w:val="22"/>
        </w:rPr>
        <w:tab/>
        <w:t xml:space="preserve"> …</w:t>
      </w:r>
      <w:r w:rsidRPr="0070591A">
        <w:rPr>
          <w:szCs w:val="22"/>
        </w:rPr>
        <w:tab/>
        <w:t>místní řídící systém</w:t>
      </w:r>
    </w:p>
    <w:p w:rsidR="00703D1D" w:rsidRDefault="00703D1D" w:rsidP="005B0541">
      <w:pPr>
        <w:spacing w:before="0"/>
        <w:rPr>
          <w:szCs w:val="22"/>
        </w:rPr>
      </w:pPr>
      <w:r>
        <w:rPr>
          <w:szCs w:val="22"/>
        </w:rPr>
        <w:t>NAD</w:t>
      </w:r>
      <w:r>
        <w:rPr>
          <w:szCs w:val="22"/>
        </w:rPr>
        <w:tab/>
        <w:t xml:space="preserve"> …</w:t>
      </w:r>
      <w:r>
        <w:rPr>
          <w:szCs w:val="22"/>
        </w:rPr>
        <w:tab/>
        <w:t>náhradní autobusová doprava</w:t>
      </w:r>
    </w:p>
    <w:p w:rsidR="00F60446" w:rsidRPr="0070591A" w:rsidRDefault="00F60446" w:rsidP="005B0541">
      <w:pPr>
        <w:spacing w:before="0"/>
        <w:rPr>
          <w:szCs w:val="22"/>
        </w:rPr>
      </w:pPr>
      <w:r w:rsidRPr="0070591A">
        <w:rPr>
          <w:szCs w:val="22"/>
        </w:rPr>
        <w:t xml:space="preserve">NN </w:t>
      </w:r>
      <w:r w:rsidRPr="0070591A">
        <w:rPr>
          <w:szCs w:val="22"/>
        </w:rPr>
        <w:tab/>
        <w:t xml:space="preserve"> …</w:t>
      </w:r>
      <w:r w:rsidRPr="0070591A">
        <w:rPr>
          <w:szCs w:val="22"/>
        </w:rPr>
        <w:tab/>
        <w:t>nízké napětí</w:t>
      </w:r>
    </w:p>
    <w:p w:rsidR="00F60446" w:rsidRPr="0070591A" w:rsidRDefault="00F60446" w:rsidP="005B0541">
      <w:pPr>
        <w:spacing w:before="0"/>
        <w:rPr>
          <w:szCs w:val="22"/>
        </w:rPr>
      </w:pPr>
      <w:r w:rsidRPr="0070591A">
        <w:rPr>
          <w:szCs w:val="22"/>
        </w:rPr>
        <w:t>NS</w:t>
      </w:r>
      <w:r w:rsidRPr="0070591A">
        <w:rPr>
          <w:szCs w:val="22"/>
        </w:rPr>
        <w:tab/>
        <w:t xml:space="preserve"> …   </w:t>
      </w:r>
      <w:r w:rsidRPr="0070591A">
        <w:rPr>
          <w:szCs w:val="22"/>
        </w:rPr>
        <w:tab/>
        <w:t>napájecí stanice</w:t>
      </w:r>
    </w:p>
    <w:p w:rsidR="00F60446" w:rsidRPr="0070591A" w:rsidRDefault="00F60446" w:rsidP="005B0541">
      <w:pPr>
        <w:spacing w:before="0"/>
        <w:rPr>
          <w:szCs w:val="22"/>
        </w:rPr>
      </w:pPr>
      <w:r w:rsidRPr="0070591A">
        <w:rPr>
          <w:szCs w:val="22"/>
        </w:rPr>
        <w:t xml:space="preserve">Odb. </w:t>
      </w:r>
      <w:r w:rsidRPr="0070591A">
        <w:rPr>
          <w:szCs w:val="22"/>
        </w:rPr>
        <w:tab/>
        <w:t xml:space="preserve"> …</w:t>
      </w:r>
      <w:r w:rsidRPr="0070591A">
        <w:rPr>
          <w:szCs w:val="22"/>
        </w:rPr>
        <w:tab/>
        <w:t>odbočka</w:t>
      </w:r>
    </w:p>
    <w:p w:rsidR="00F60446" w:rsidRPr="0070591A" w:rsidRDefault="00F60446" w:rsidP="005B0541">
      <w:pPr>
        <w:spacing w:before="0"/>
        <w:rPr>
          <w:szCs w:val="22"/>
        </w:rPr>
      </w:pPr>
      <w:r w:rsidRPr="0070591A">
        <w:rPr>
          <w:szCs w:val="22"/>
        </w:rPr>
        <w:t>PD</w:t>
      </w:r>
      <w:r w:rsidRPr="0070591A">
        <w:rPr>
          <w:szCs w:val="22"/>
        </w:rPr>
        <w:tab/>
        <w:t xml:space="preserve"> …</w:t>
      </w:r>
      <w:r w:rsidRPr="0070591A">
        <w:rPr>
          <w:szCs w:val="22"/>
        </w:rPr>
        <w:tab/>
        <w:t>přípravná dokumentace</w:t>
      </w:r>
    </w:p>
    <w:p w:rsidR="00F60446" w:rsidRPr="0070591A" w:rsidRDefault="00F60446" w:rsidP="005B0541">
      <w:pPr>
        <w:spacing w:before="0"/>
        <w:rPr>
          <w:szCs w:val="22"/>
        </w:rPr>
      </w:pPr>
      <w:r w:rsidRPr="0070591A">
        <w:rPr>
          <w:szCs w:val="22"/>
        </w:rPr>
        <w:t>PNS</w:t>
      </w:r>
      <w:r w:rsidRPr="0070591A">
        <w:rPr>
          <w:szCs w:val="22"/>
        </w:rPr>
        <w:tab/>
        <w:t xml:space="preserve"> …</w:t>
      </w:r>
      <w:r w:rsidRPr="0070591A">
        <w:rPr>
          <w:szCs w:val="22"/>
        </w:rPr>
        <w:tab/>
        <w:t>provizorní napájecí stanice</w:t>
      </w:r>
    </w:p>
    <w:p w:rsidR="00F60446" w:rsidRPr="0070591A" w:rsidRDefault="00F60446" w:rsidP="005B0541">
      <w:pPr>
        <w:spacing w:before="0"/>
        <w:rPr>
          <w:szCs w:val="22"/>
        </w:rPr>
      </w:pPr>
      <w:r w:rsidRPr="0070591A">
        <w:rPr>
          <w:szCs w:val="22"/>
        </w:rPr>
        <w:t>PHS</w:t>
      </w:r>
      <w:r w:rsidRPr="0070591A">
        <w:rPr>
          <w:szCs w:val="22"/>
        </w:rPr>
        <w:tab/>
        <w:t xml:space="preserve"> …</w:t>
      </w:r>
      <w:r w:rsidRPr="0070591A">
        <w:rPr>
          <w:szCs w:val="22"/>
        </w:rPr>
        <w:tab/>
        <w:t>protihluková stěna</w:t>
      </w:r>
    </w:p>
    <w:p w:rsidR="00F60446" w:rsidRPr="0070591A" w:rsidRDefault="00F60446" w:rsidP="005B0541">
      <w:pPr>
        <w:spacing w:before="0"/>
        <w:rPr>
          <w:szCs w:val="22"/>
        </w:rPr>
      </w:pPr>
      <w:r w:rsidRPr="0070591A">
        <w:rPr>
          <w:szCs w:val="22"/>
        </w:rPr>
        <w:t>PTM</w:t>
      </w:r>
      <w:r w:rsidRPr="0070591A">
        <w:rPr>
          <w:szCs w:val="22"/>
        </w:rPr>
        <w:tab/>
        <w:t xml:space="preserve"> …</w:t>
      </w:r>
      <w:r w:rsidRPr="0070591A">
        <w:rPr>
          <w:szCs w:val="22"/>
        </w:rPr>
        <w:tab/>
        <w:t>trakční měnírna</w:t>
      </w:r>
    </w:p>
    <w:p w:rsidR="00F60446" w:rsidRPr="0070591A" w:rsidRDefault="00F60446" w:rsidP="005B0541">
      <w:pPr>
        <w:spacing w:before="0"/>
        <w:rPr>
          <w:szCs w:val="22"/>
        </w:rPr>
      </w:pPr>
      <w:r w:rsidRPr="0070591A">
        <w:rPr>
          <w:szCs w:val="22"/>
        </w:rPr>
        <w:t>PTS</w:t>
      </w:r>
      <w:r w:rsidRPr="0070591A">
        <w:rPr>
          <w:szCs w:val="22"/>
        </w:rPr>
        <w:tab/>
        <w:t xml:space="preserve"> …</w:t>
      </w:r>
      <w:r w:rsidRPr="0070591A">
        <w:rPr>
          <w:szCs w:val="22"/>
        </w:rPr>
        <w:tab/>
        <w:t>přejezdová transformační stanice</w:t>
      </w:r>
    </w:p>
    <w:p w:rsidR="00F60446" w:rsidRPr="0070591A" w:rsidRDefault="00F60446" w:rsidP="005B0541">
      <w:pPr>
        <w:spacing w:before="0"/>
        <w:rPr>
          <w:szCs w:val="22"/>
        </w:rPr>
      </w:pPr>
      <w:r w:rsidRPr="0070591A">
        <w:rPr>
          <w:szCs w:val="22"/>
        </w:rPr>
        <w:t>PS</w:t>
      </w:r>
      <w:r w:rsidRPr="0070591A">
        <w:rPr>
          <w:szCs w:val="22"/>
        </w:rPr>
        <w:tab/>
        <w:t xml:space="preserve"> …</w:t>
      </w:r>
      <w:r w:rsidRPr="0070591A">
        <w:rPr>
          <w:szCs w:val="22"/>
        </w:rPr>
        <w:tab/>
        <w:t>provozní soubory</w:t>
      </w:r>
    </w:p>
    <w:p w:rsidR="00F60446" w:rsidRPr="0070591A" w:rsidRDefault="00F60446" w:rsidP="005B0541">
      <w:pPr>
        <w:spacing w:before="0"/>
        <w:rPr>
          <w:szCs w:val="22"/>
        </w:rPr>
      </w:pPr>
      <w:r w:rsidRPr="0070591A">
        <w:rPr>
          <w:szCs w:val="22"/>
        </w:rPr>
        <w:t>PUPFL</w:t>
      </w:r>
      <w:r w:rsidR="005E000E">
        <w:rPr>
          <w:szCs w:val="22"/>
        </w:rPr>
        <w:tab/>
        <w:t xml:space="preserve"> </w:t>
      </w:r>
      <w:r w:rsidRPr="0070591A">
        <w:rPr>
          <w:szCs w:val="22"/>
        </w:rPr>
        <w:t>…</w:t>
      </w:r>
      <w:r w:rsidRPr="0070591A">
        <w:rPr>
          <w:szCs w:val="22"/>
        </w:rPr>
        <w:tab/>
        <w:t>pozemky určené k plnění  funkcí lesa</w:t>
      </w:r>
    </w:p>
    <w:p w:rsidR="00F60446" w:rsidRPr="0070591A" w:rsidRDefault="00F60446" w:rsidP="005B0541">
      <w:pPr>
        <w:spacing w:before="0"/>
        <w:rPr>
          <w:szCs w:val="22"/>
        </w:rPr>
      </w:pPr>
      <w:r w:rsidRPr="0070591A">
        <w:rPr>
          <w:szCs w:val="22"/>
        </w:rPr>
        <w:t>PZS</w:t>
      </w:r>
      <w:r w:rsidR="005E000E">
        <w:rPr>
          <w:szCs w:val="22"/>
        </w:rPr>
        <w:tab/>
        <w:t xml:space="preserve"> </w:t>
      </w:r>
      <w:r w:rsidRPr="0070591A">
        <w:rPr>
          <w:szCs w:val="22"/>
        </w:rPr>
        <w:t>…</w:t>
      </w:r>
      <w:r w:rsidRPr="0070591A">
        <w:rPr>
          <w:szCs w:val="22"/>
        </w:rPr>
        <w:tab/>
        <w:t>přejezdové zabezpečovací zařízení světelné</w:t>
      </w:r>
    </w:p>
    <w:p w:rsidR="00F60446" w:rsidRPr="0070591A" w:rsidRDefault="00F60446" w:rsidP="005B0541">
      <w:pPr>
        <w:spacing w:before="0"/>
        <w:rPr>
          <w:szCs w:val="22"/>
        </w:rPr>
      </w:pPr>
      <w:r w:rsidRPr="0070591A">
        <w:rPr>
          <w:szCs w:val="22"/>
        </w:rPr>
        <w:t>RD</w:t>
      </w:r>
      <w:r w:rsidRPr="0070591A">
        <w:rPr>
          <w:szCs w:val="22"/>
        </w:rPr>
        <w:tab/>
        <w:t xml:space="preserve"> … </w:t>
      </w:r>
      <w:r w:rsidRPr="0070591A">
        <w:rPr>
          <w:szCs w:val="22"/>
        </w:rPr>
        <w:tab/>
        <w:t>releový domek</w:t>
      </w:r>
    </w:p>
    <w:p w:rsidR="00F60446" w:rsidRPr="0070591A" w:rsidRDefault="00F60446" w:rsidP="005B0541">
      <w:pPr>
        <w:spacing w:before="0"/>
        <w:rPr>
          <w:szCs w:val="22"/>
        </w:rPr>
      </w:pPr>
      <w:r w:rsidRPr="0070591A">
        <w:rPr>
          <w:szCs w:val="22"/>
        </w:rPr>
        <w:t>SO</w:t>
      </w:r>
      <w:r w:rsidRPr="0070591A">
        <w:rPr>
          <w:szCs w:val="22"/>
        </w:rPr>
        <w:tab/>
        <w:t xml:space="preserve"> …</w:t>
      </w:r>
      <w:r w:rsidRPr="0070591A">
        <w:rPr>
          <w:szCs w:val="22"/>
        </w:rPr>
        <w:tab/>
        <w:t>stavební objekty</w:t>
      </w:r>
    </w:p>
    <w:p w:rsidR="00F60446" w:rsidRPr="0070591A" w:rsidRDefault="00F60446" w:rsidP="005B0541">
      <w:pPr>
        <w:spacing w:before="0"/>
        <w:rPr>
          <w:szCs w:val="22"/>
        </w:rPr>
      </w:pPr>
      <w:r w:rsidRPr="0070591A">
        <w:rPr>
          <w:szCs w:val="22"/>
        </w:rPr>
        <w:t>SS</w:t>
      </w:r>
      <w:r w:rsidRPr="0070591A">
        <w:rPr>
          <w:szCs w:val="22"/>
        </w:rPr>
        <w:tab/>
        <w:t xml:space="preserve"> …</w:t>
      </w:r>
      <w:r w:rsidRPr="0070591A">
        <w:rPr>
          <w:szCs w:val="22"/>
        </w:rPr>
        <w:tab/>
        <w:t>spínací stanice</w:t>
      </w:r>
    </w:p>
    <w:p w:rsidR="00F60446" w:rsidRPr="0070591A" w:rsidRDefault="00F60446" w:rsidP="005B0541">
      <w:pPr>
        <w:spacing w:before="0"/>
        <w:rPr>
          <w:szCs w:val="22"/>
        </w:rPr>
      </w:pPr>
      <w:r w:rsidRPr="0070591A">
        <w:rPr>
          <w:szCs w:val="22"/>
        </w:rPr>
        <w:t>ss</w:t>
      </w:r>
      <w:r w:rsidRPr="0070591A">
        <w:rPr>
          <w:szCs w:val="22"/>
        </w:rPr>
        <w:tab/>
        <w:t xml:space="preserve"> …</w:t>
      </w:r>
      <w:r w:rsidRPr="0070591A">
        <w:rPr>
          <w:szCs w:val="22"/>
        </w:rPr>
        <w:tab/>
        <w:t xml:space="preserve">subsystém </w:t>
      </w:r>
    </w:p>
    <w:p w:rsidR="00F60446" w:rsidRPr="0070591A" w:rsidRDefault="00F60446" w:rsidP="005B0541">
      <w:pPr>
        <w:spacing w:before="0"/>
        <w:rPr>
          <w:szCs w:val="22"/>
        </w:rPr>
      </w:pPr>
      <w:r w:rsidRPr="0070591A">
        <w:rPr>
          <w:szCs w:val="22"/>
        </w:rPr>
        <w:t>SZZ</w:t>
      </w:r>
      <w:r w:rsidRPr="0070591A">
        <w:rPr>
          <w:szCs w:val="22"/>
        </w:rPr>
        <w:tab/>
        <w:t xml:space="preserve"> …</w:t>
      </w:r>
      <w:r w:rsidRPr="0070591A">
        <w:rPr>
          <w:szCs w:val="22"/>
        </w:rPr>
        <w:tab/>
        <w:t>staniční zabezpečovací zařízení</w:t>
      </w:r>
    </w:p>
    <w:p w:rsidR="00703D1D" w:rsidRDefault="00703D1D" w:rsidP="005B0541">
      <w:pPr>
        <w:spacing w:before="0"/>
        <w:rPr>
          <w:szCs w:val="22"/>
        </w:rPr>
      </w:pPr>
      <w:r>
        <w:rPr>
          <w:szCs w:val="22"/>
        </w:rPr>
        <w:lastRenderedPageBreak/>
        <w:t>SŽDC, s.o.   …</w:t>
      </w:r>
      <w:r>
        <w:rPr>
          <w:szCs w:val="22"/>
        </w:rPr>
        <w:tab/>
        <w:t>Správa železniční dopravní cesty, státní organizace</w:t>
      </w:r>
    </w:p>
    <w:p w:rsidR="00F60446" w:rsidRPr="0070591A" w:rsidRDefault="00F60446" w:rsidP="005B0541">
      <w:pPr>
        <w:spacing w:before="0"/>
        <w:rPr>
          <w:szCs w:val="22"/>
        </w:rPr>
      </w:pPr>
      <w:r w:rsidRPr="0070591A">
        <w:rPr>
          <w:szCs w:val="22"/>
        </w:rPr>
        <w:t>TK</w:t>
      </w:r>
      <w:r w:rsidRPr="0070591A">
        <w:rPr>
          <w:szCs w:val="22"/>
        </w:rPr>
        <w:tab/>
        <w:t xml:space="preserve"> …</w:t>
      </w:r>
      <w:r w:rsidRPr="0070591A">
        <w:rPr>
          <w:szCs w:val="22"/>
        </w:rPr>
        <w:tab/>
        <w:t>traťová kabelizace, traťový kabel</w:t>
      </w:r>
    </w:p>
    <w:p w:rsidR="00F60446" w:rsidRPr="0070591A" w:rsidRDefault="00F60446" w:rsidP="005B0541">
      <w:pPr>
        <w:spacing w:before="0"/>
        <w:rPr>
          <w:szCs w:val="22"/>
        </w:rPr>
      </w:pPr>
      <w:r w:rsidRPr="0070591A">
        <w:rPr>
          <w:szCs w:val="22"/>
        </w:rPr>
        <w:t>TM</w:t>
      </w:r>
      <w:r w:rsidRPr="0070591A">
        <w:rPr>
          <w:szCs w:val="22"/>
        </w:rPr>
        <w:tab/>
        <w:t xml:space="preserve"> …</w:t>
      </w:r>
      <w:r w:rsidRPr="0070591A">
        <w:rPr>
          <w:szCs w:val="22"/>
        </w:rPr>
        <w:tab/>
        <w:t>trakční měnírna</w:t>
      </w:r>
    </w:p>
    <w:p w:rsidR="00F60446" w:rsidRPr="0070591A" w:rsidRDefault="00F60446" w:rsidP="005B0541">
      <w:pPr>
        <w:spacing w:before="0"/>
        <w:rPr>
          <w:szCs w:val="22"/>
        </w:rPr>
      </w:pPr>
      <w:r w:rsidRPr="0070591A">
        <w:rPr>
          <w:szCs w:val="22"/>
        </w:rPr>
        <w:t>TNS</w:t>
      </w:r>
      <w:r w:rsidRPr="0070591A">
        <w:rPr>
          <w:szCs w:val="22"/>
        </w:rPr>
        <w:tab/>
        <w:t xml:space="preserve"> …</w:t>
      </w:r>
      <w:r w:rsidRPr="0070591A">
        <w:rPr>
          <w:szCs w:val="22"/>
        </w:rPr>
        <w:tab/>
        <w:t>trakční napájecí stanice</w:t>
      </w:r>
    </w:p>
    <w:p w:rsidR="00F60446" w:rsidRPr="0070591A" w:rsidRDefault="00F60446" w:rsidP="005B0541">
      <w:pPr>
        <w:spacing w:before="0"/>
        <w:rPr>
          <w:szCs w:val="22"/>
        </w:rPr>
      </w:pPr>
      <w:r w:rsidRPr="0070591A">
        <w:rPr>
          <w:szCs w:val="22"/>
        </w:rPr>
        <w:t>TRS</w:t>
      </w:r>
      <w:r w:rsidRPr="0070591A">
        <w:rPr>
          <w:szCs w:val="22"/>
        </w:rPr>
        <w:tab/>
        <w:t xml:space="preserve"> …</w:t>
      </w:r>
      <w:r w:rsidRPr="0070591A">
        <w:rPr>
          <w:szCs w:val="22"/>
        </w:rPr>
        <w:tab/>
        <w:t>traťový rádiový systém</w:t>
      </w:r>
    </w:p>
    <w:p w:rsidR="00F60446" w:rsidRPr="0070591A" w:rsidRDefault="00F60446" w:rsidP="005B0541">
      <w:pPr>
        <w:spacing w:before="0"/>
        <w:rPr>
          <w:szCs w:val="22"/>
        </w:rPr>
      </w:pPr>
      <w:r w:rsidRPr="0070591A">
        <w:rPr>
          <w:szCs w:val="22"/>
        </w:rPr>
        <w:t>TR, TS</w:t>
      </w:r>
      <w:r w:rsidR="005E000E">
        <w:rPr>
          <w:szCs w:val="22"/>
        </w:rPr>
        <w:tab/>
        <w:t xml:space="preserve"> </w:t>
      </w:r>
      <w:r w:rsidRPr="0070591A">
        <w:rPr>
          <w:szCs w:val="22"/>
        </w:rPr>
        <w:t>…</w:t>
      </w:r>
      <w:r w:rsidRPr="0070591A">
        <w:rPr>
          <w:szCs w:val="22"/>
        </w:rPr>
        <w:tab/>
        <w:t>trafostanice</w:t>
      </w:r>
    </w:p>
    <w:p w:rsidR="00F60446" w:rsidRPr="0070591A" w:rsidRDefault="00F60446" w:rsidP="005B0541">
      <w:pPr>
        <w:spacing w:before="0"/>
        <w:rPr>
          <w:szCs w:val="22"/>
        </w:rPr>
      </w:pPr>
      <w:r w:rsidRPr="0070591A">
        <w:rPr>
          <w:szCs w:val="22"/>
        </w:rPr>
        <w:t>TTS</w:t>
      </w:r>
      <w:r w:rsidRPr="0070591A">
        <w:rPr>
          <w:szCs w:val="22"/>
        </w:rPr>
        <w:tab/>
        <w:t xml:space="preserve"> …</w:t>
      </w:r>
      <w:r w:rsidRPr="0070591A">
        <w:rPr>
          <w:szCs w:val="22"/>
        </w:rPr>
        <w:tab/>
        <w:t>traťová transformační stanice</w:t>
      </w:r>
    </w:p>
    <w:p w:rsidR="00F60446" w:rsidRPr="0070591A" w:rsidRDefault="00F60446" w:rsidP="005B0541">
      <w:pPr>
        <w:spacing w:before="0"/>
        <w:rPr>
          <w:szCs w:val="22"/>
        </w:rPr>
      </w:pPr>
      <w:r w:rsidRPr="0070591A">
        <w:rPr>
          <w:szCs w:val="22"/>
        </w:rPr>
        <w:t>TSI</w:t>
      </w:r>
      <w:r w:rsidRPr="0070591A">
        <w:rPr>
          <w:szCs w:val="22"/>
        </w:rPr>
        <w:tab/>
        <w:t xml:space="preserve"> …</w:t>
      </w:r>
      <w:r w:rsidRPr="0070591A">
        <w:rPr>
          <w:szCs w:val="22"/>
        </w:rPr>
        <w:tab/>
        <w:t>technické specifikace pro interoperabilitu</w:t>
      </w:r>
    </w:p>
    <w:p w:rsidR="00F60446" w:rsidRPr="0070591A" w:rsidRDefault="00E36A2B" w:rsidP="005B0541">
      <w:pPr>
        <w:spacing w:before="0"/>
        <w:rPr>
          <w:szCs w:val="22"/>
        </w:rPr>
      </w:pPr>
      <w:r>
        <w:rPr>
          <w:szCs w:val="22"/>
        </w:rPr>
        <w:t>t.ú.</w:t>
      </w:r>
      <w:r w:rsidR="00F60446" w:rsidRPr="0070591A">
        <w:rPr>
          <w:szCs w:val="22"/>
        </w:rPr>
        <w:tab/>
        <w:t xml:space="preserve"> …</w:t>
      </w:r>
      <w:r w:rsidR="00F60446" w:rsidRPr="0070591A">
        <w:rPr>
          <w:szCs w:val="22"/>
        </w:rPr>
        <w:tab/>
        <w:t>traťový úsek</w:t>
      </w:r>
    </w:p>
    <w:p w:rsidR="00F60446" w:rsidRPr="0070591A" w:rsidRDefault="00F60446" w:rsidP="005B0541">
      <w:pPr>
        <w:spacing w:before="0"/>
        <w:rPr>
          <w:szCs w:val="22"/>
        </w:rPr>
      </w:pPr>
      <w:r w:rsidRPr="0070591A">
        <w:rPr>
          <w:szCs w:val="22"/>
        </w:rPr>
        <w:t>TZZ</w:t>
      </w:r>
      <w:r w:rsidRPr="0070591A">
        <w:rPr>
          <w:szCs w:val="22"/>
        </w:rPr>
        <w:tab/>
        <w:t xml:space="preserve"> …</w:t>
      </w:r>
      <w:r w:rsidRPr="0070591A">
        <w:rPr>
          <w:szCs w:val="22"/>
        </w:rPr>
        <w:tab/>
        <w:t>traťové zabezpečovací zařízení</w:t>
      </w:r>
    </w:p>
    <w:p w:rsidR="00F60446" w:rsidRPr="0070591A" w:rsidRDefault="00F60446" w:rsidP="005B0541">
      <w:pPr>
        <w:spacing w:before="0"/>
        <w:rPr>
          <w:szCs w:val="22"/>
        </w:rPr>
      </w:pPr>
      <w:r w:rsidRPr="0070591A">
        <w:rPr>
          <w:szCs w:val="22"/>
        </w:rPr>
        <w:t>TV</w:t>
      </w:r>
      <w:r w:rsidRPr="0070591A">
        <w:rPr>
          <w:szCs w:val="22"/>
        </w:rPr>
        <w:tab/>
        <w:t xml:space="preserve"> …</w:t>
      </w:r>
      <w:r w:rsidRPr="0070591A">
        <w:rPr>
          <w:szCs w:val="22"/>
        </w:rPr>
        <w:tab/>
        <w:t>trakční vedení</w:t>
      </w:r>
    </w:p>
    <w:p w:rsidR="00F60446" w:rsidRPr="0070591A" w:rsidRDefault="00F60446" w:rsidP="005B0541">
      <w:pPr>
        <w:spacing w:before="0"/>
        <w:rPr>
          <w:szCs w:val="22"/>
        </w:rPr>
      </w:pPr>
      <w:r w:rsidRPr="0070591A">
        <w:rPr>
          <w:szCs w:val="22"/>
        </w:rPr>
        <w:t>TZZ</w:t>
      </w:r>
      <w:r w:rsidRPr="0070591A">
        <w:rPr>
          <w:szCs w:val="22"/>
        </w:rPr>
        <w:tab/>
        <w:t xml:space="preserve"> …</w:t>
      </w:r>
      <w:r w:rsidRPr="0070591A">
        <w:rPr>
          <w:szCs w:val="22"/>
        </w:rPr>
        <w:tab/>
        <w:t>traťové zabezpečovací zařízení</w:t>
      </w:r>
    </w:p>
    <w:p w:rsidR="00F60446" w:rsidRPr="0070591A" w:rsidRDefault="00F60446" w:rsidP="005B0541">
      <w:pPr>
        <w:spacing w:before="0"/>
        <w:rPr>
          <w:szCs w:val="22"/>
        </w:rPr>
      </w:pPr>
      <w:r w:rsidRPr="0070591A">
        <w:rPr>
          <w:szCs w:val="22"/>
        </w:rPr>
        <w:t>UNZ</w:t>
      </w:r>
      <w:r w:rsidRPr="0070591A">
        <w:rPr>
          <w:szCs w:val="22"/>
        </w:rPr>
        <w:tab/>
        <w:t xml:space="preserve"> …</w:t>
      </w:r>
      <w:r w:rsidRPr="0070591A">
        <w:rPr>
          <w:szCs w:val="22"/>
        </w:rPr>
        <w:tab/>
        <w:t>univerzální napájecí zdroj</w:t>
      </w:r>
    </w:p>
    <w:p w:rsidR="00F60446" w:rsidRPr="0070591A" w:rsidRDefault="00F60446" w:rsidP="005B0541">
      <w:pPr>
        <w:spacing w:before="0"/>
        <w:rPr>
          <w:szCs w:val="22"/>
        </w:rPr>
      </w:pPr>
      <w:r w:rsidRPr="0070591A">
        <w:rPr>
          <w:szCs w:val="22"/>
        </w:rPr>
        <w:t>VB</w:t>
      </w:r>
      <w:r w:rsidRPr="0070591A">
        <w:rPr>
          <w:szCs w:val="22"/>
        </w:rPr>
        <w:tab/>
        <w:t xml:space="preserve"> …</w:t>
      </w:r>
      <w:r w:rsidRPr="0070591A">
        <w:rPr>
          <w:szCs w:val="22"/>
        </w:rPr>
        <w:tab/>
        <w:t xml:space="preserve">výpravní budova </w:t>
      </w:r>
    </w:p>
    <w:p w:rsidR="00F60446" w:rsidRPr="0070591A" w:rsidRDefault="00F60446" w:rsidP="005B0541">
      <w:pPr>
        <w:spacing w:before="0"/>
        <w:rPr>
          <w:szCs w:val="22"/>
        </w:rPr>
      </w:pPr>
      <w:r w:rsidRPr="0070591A">
        <w:rPr>
          <w:szCs w:val="22"/>
        </w:rPr>
        <w:t>VN</w:t>
      </w:r>
      <w:r w:rsidRPr="0070591A">
        <w:rPr>
          <w:szCs w:val="22"/>
        </w:rPr>
        <w:tab/>
        <w:t xml:space="preserve"> …</w:t>
      </w:r>
      <w:r w:rsidRPr="0070591A">
        <w:rPr>
          <w:szCs w:val="22"/>
        </w:rPr>
        <w:tab/>
        <w:t>vysoké napětí</w:t>
      </w:r>
    </w:p>
    <w:p w:rsidR="00F60446" w:rsidRPr="0070591A" w:rsidRDefault="00F60446" w:rsidP="005B0541">
      <w:pPr>
        <w:spacing w:before="0"/>
        <w:rPr>
          <w:szCs w:val="22"/>
        </w:rPr>
      </w:pPr>
      <w:r w:rsidRPr="0070591A">
        <w:rPr>
          <w:szCs w:val="22"/>
        </w:rPr>
        <w:t>VO</w:t>
      </w:r>
      <w:r w:rsidRPr="0070591A">
        <w:rPr>
          <w:szCs w:val="22"/>
        </w:rPr>
        <w:tab/>
        <w:t xml:space="preserve"> …</w:t>
      </w:r>
      <w:r w:rsidRPr="0070591A">
        <w:rPr>
          <w:szCs w:val="22"/>
        </w:rPr>
        <w:tab/>
        <w:t>veřejné osvětlení</w:t>
      </w:r>
    </w:p>
    <w:p w:rsidR="00F60446" w:rsidRPr="0070591A" w:rsidRDefault="00F60446" w:rsidP="005B0541">
      <w:pPr>
        <w:spacing w:before="0"/>
        <w:rPr>
          <w:szCs w:val="22"/>
        </w:rPr>
      </w:pPr>
      <w:r w:rsidRPr="0070591A">
        <w:rPr>
          <w:szCs w:val="22"/>
        </w:rPr>
        <w:t>VVN</w:t>
      </w:r>
      <w:r w:rsidRPr="0070591A">
        <w:rPr>
          <w:szCs w:val="22"/>
        </w:rPr>
        <w:tab/>
        <w:t xml:space="preserve"> …</w:t>
      </w:r>
      <w:r w:rsidRPr="0070591A">
        <w:rPr>
          <w:szCs w:val="22"/>
        </w:rPr>
        <w:tab/>
        <w:t>velmi vysoké napětí</w:t>
      </w:r>
    </w:p>
    <w:p w:rsidR="00F60446" w:rsidRPr="0070591A" w:rsidRDefault="00F60446" w:rsidP="005B0541">
      <w:pPr>
        <w:spacing w:before="0"/>
        <w:rPr>
          <w:szCs w:val="22"/>
        </w:rPr>
      </w:pPr>
      <w:r w:rsidRPr="0070591A">
        <w:rPr>
          <w:szCs w:val="22"/>
        </w:rPr>
        <w:t>ZOK</w:t>
      </w:r>
      <w:r w:rsidRPr="0070591A">
        <w:rPr>
          <w:szCs w:val="22"/>
        </w:rPr>
        <w:tab/>
        <w:t xml:space="preserve"> …</w:t>
      </w:r>
      <w:r w:rsidRPr="0070591A">
        <w:rPr>
          <w:szCs w:val="22"/>
        </w:rPr>
        <w:tab/>
        <w:t>závěsný optický kabel</w:t>
      </w:r>
      <w:r w:rsidRPr="0070591A">
        <w:rPr>
          <w:szCs w:val="22"/>
        </w:rPr>
        <w:tab/>
      </w:r>
    </w:p>
    <w:p w:rsidR="00F60446" w:rsidRPr="0070591A" w:rsidRDefault="00F60446" w:rsidP="005B0541">
      <w:pPr>
        <w:spacing w:before="0"/>
        <w:rPr>
          <w:szCs w:val="22"/>
        </w:rPr>
      </w:pPr>
      <w:r w:rsidRPr="0070591A">
        <w:rPr>
          <w:szCs w:val="22"/>
        </w:rPr>
        <w:t>ZPF</w:t>
      </w:r>
      <w:r w:rsidRPr="0070591A">
        <w:rPr>
          <w:szCs w:val="22"/>
        </w:rPr>
        <w:tab/>
        <w:t xml:space="preserve"> …</w:t>
      </w:r>
      <w:r w:rsidRPr="0070591A">
        <w:rPr>
          <w:szCs w:val="22"/>
        </w:rPr>
        <w:tab/>
        <w:t>zemědělský půdní fond</w:t>
      </w:r>
    </w:p>
    <w:p w:rsidR="00EE1563" w:rsidRDefault="00F60446" w:rsidP="005B0541">
      <w:pPr>
        <w:spacing w:before="0"/>
        <w:rPr>
          <w:szCs w:val="22"/>
        </w:rPr>
      </w:pPr>
      <w:r w:rsidRPr="0070591A">
        <w:rPr>
          <w:szCs w:val="22"/>
        </w:rPr>
        <w:t>Žst.</w:t>
      </w:r>
      <w:r w:rsidR="00EE1563">
        <w:rPr>
          <w:szCs w:val="22"/>
        </w:rPr>
        <w:tab/>
        <w:t xml:space="preserve"> …</w:t>
      </w:r>
      <w:r w:rsidR="00EE1563">
        <w:rPr>
          <w:szCs w:val="22"/>
        </w:rPr>
        <w:tab/>
      </w:r>
      <w:r w:rsidR="00EE1563" w:rsidRPr="0070591A">
        <w:rPr>
          <w:szCs w:val="22"/>
        </w:rPr>
        <w:t>železniční stanice</w:t>
      </w:r>
    </w:p>
    <w:p w:rsidR="00F60446" w:rsidRPr="0070591A" w:rsidRDefault="00F07F77" w:rsidP="005B0541">
      <w:pPr>
        <w:spacing w:before="0"/>
        <w:rPr>
          <w:szCs w:val="22"/>
        </w:rPr>
      </w:pPr>
      <w:r>
        <w:rPr>
          <w:szCs w:val="22"/>
        </w:rPr>
        <w:t>Dopravna D3</w:t>
      </w:r>
      <w:r w:rsidR="00F60446" w:rsidRPr="0070591A">
        <w:rPr>
          <w:szCs w:val="22"/>
        </w:rPr>
        <w:t xml:space="preserve"> …</w:t>
      </w:r>
      <w:r w:rsidR="00F60446" w:rsidRPr="0070591A">
        <w:rPr>
          <w:szCs w:val="22"/>
        </w:rPr>
        <w:tab/>
      </w:r>
      <w:r w:rsidR="00EE1563" w:rsidRPr="0034564F">
        <w:t>dopravna na trati se zjednodušeným řízením drážní dopravy dle předpisu SŽDC D3</w:t>
      </w:r>
    </w:p>
    <w:p w:rsidR="00F60446" w:rsidRPr="00E3425C" w:rsidRDefault="00F60446" w:rsidP="005B0541">
      <w:pPr>
        <w:pStyle w:val="Textdokumentu"/>
        <w:spacing w:before="240" w:after="60" w:line="240" w:lineRule="atLeast"/>
        <w:rPr>
          <w:i/>
          <w:sz w:val="22"/>
          <w:szCs w:val="22"/>
        </w:rPr>
      </w:pPr>
      <w:r>
        <w:rPr>
          <w:i/>
          <w:sz w:val="22"/>
          <w:szCs w:val="22"/>
        </w:rPr>
        <w:t>P</w:t>
      </w:r>
      <w:r w:rsidRPr="00E3425C">
        <w:rPr>
          <w:i/>
          <w:sz w:val="22"/>
          <w:szCs w:val="22"/>
        </w:rPr>
        <w:t xml:space="preserve">oznámka: </w:t>
      </w:r>
      <w:r w:rsidRPr="00E3425C">
        <w:rPr>
          <w:i/>
          <w:sz w:val="22"/>
          <w:szCs w:val="22"/>
        </w:rPr>
        <w:tab/>
        <w:t>Použité zkratky vycházejí ze zvyklostí a terminologie</w:t>
      </w:r>
      <w:r>
        <w:rPr>
          <w:i/>
          <w:sz w:val="22"/>
          <w:szCs w:val="22"/>
        </w:rPr>
        <w:t>,</w:t>
      </w:r>
      <w:r w:rsidRPr="00E3425C">
        <w:rPr>
          <w:i/>
          <w:sz w:val="22"/>
          <w:szCs w:val="22"/>
        </w:rPr>
        <w:t xml:space="preserve"> užívané v</w:t>
      </w:r>
      <w:r>
        <w:rPr>
          <w:i/>
          <w:sz w:val="22"/>
          <w:szCs w:val="22"/>
        </w:rPr>
        <w:t xml:space="preserve"> </w:t>
      </w:r>
      <w:r w:rsidRPr="00E3425C">
        <w:rPr>
          <w:i/>
          <w:sz w:val="22"/>
          <w:szCs w:val="22"/>
        </w:rPr>
        <w:t> rámci projektů železničních dopravních staveb.</w:t>
      </w:r>
    </w:p>
    <w:p w:rsidR="004D507E" w:rsidRDefault="00503706" w:rsidP="005B0541">
      <w:pPr>
        <w:pStyle w:val="Nadpis1"/>
        <w:numPr>
          <w:ilvl w:val="0"/>
          <w:numId w:val="0"/>
        </w:numPr>
        <w:spacing w:before="60" w:after="0"/>
        <w:rPr>
          <w:rFonts w:ascii="Times New Roman" w:hAnsi="Times New Roman" w:cs="Arial"/>
          <w:highlight w:val="lightGray"/>
        </w:rPr>
      </w:pPr>
      <w:r>
        <w:rPr>
          <w:b w:val="0"/>
          <w:noProof/>
          <w:kern w:val="0"/>
          <w:sz w:val="22"/>
        </w:rPr>
        <w:br w:type="page"/>
      </w:r>
    </w:p>
    <w:p w:rsidR="00C93D4E" w:rsidRPr="00677249" w:rsidRDefault="005B7D54" w:rsidP="005B0541">
      <w:pPr>
        <w:pStyle w:val="Nadpis1"/>
        <w:spacing w:before="200"/>
        <w:ind w:left="0" w:firstLine="0"/>
      </w:pPr>
      <w:bookmarkStart w:id="2" w:name="_Toc127442468"/>
      <w:r w:rsidRPr="00677249">
        <w:lastRenderedPageBreak/>
        <w:t>Popis území stavby</w:t>
      </w:r>
      <w:bookmarkEnd w:id="2"/>
    </w:p>
    <w:p w:rsidR="00BF302B" w:rsidRPr="00677249" w:rsidRDefault="00ED6E2B" w:rsidP="005B0541">
      <w:pPr>
        <w:pStyle w:val="Nadpis2"/>
      </w:pPr>
      <w:bookmarkStart w:id="3" w:name="_Toc127442469"/>
      <w:r w:rsidRPr="00677249">
        <w:t>Charakteristika území</w:t>
      </w:r>
      <w:bookmarkEnd w:id="3"/>
    </w:p>
    <w:p w:rsidR="00677249" w:rsidRDefault="00677249" w:rsidP="00677249">
      <w:pPr>
        <w:spacing w:line="276" w:lineRule="auto"/>
        <w:ind w:firstLine="709"/>
      </w:pPr>
      <w:r>
        <w:t xml:space="preserve">Železniční stanice Strážnice  je součástí trati č. 343 (dle KJŘ) resp. č. 317E (dle TTP) Rohatec – Veselý nad Moravou. Hlavním smyslem stavby je rekonstrukce železniční stanice včetně nového uspořádání </w:t>
      </w:r>
      <w:r w:rsidR="00E36A2B">
        <w:t xml:space="preserve">                 </w:t>
      </w:r>
      <w:r>
        <w:t xml:space="preserve">kolejiště v řešené stanici. V rámci nového uspořádání jsou navrženy nové výhybky, nová úrovňová křížení v obvodu stanice, navržen nový železniční svršek a spodek a jsou navrženy nové nástupiště. V návaznosti na úpravu kolejiště vznikají vyvolané práce na zabezpečovacím, sdělovacím a elektrickém zařízení.  </w:t>
      </w:r>
    </w:p>
    <w:p w:rsidR="0021610E" w:rsidRDefault="0021610E" w:rsidP="00677249">
      <w:pPr>
        <w:spacing w:line="276" w:lineRule="auto"/>
        <w:ind w:firstLine="709"/>
      </w:pPr>
      <w:r>
        <w:t xml:space="preserve">V rámci stavby nedochází ke zvýšení rychlosti ani konfiguraci kolejiště. Nezvyšuje se intenzita </w:t>
      </w:r>
      <w:r w:rsidR="00E36A2B">
        <w:t xml:space="preserve">                   </w:t>
      </w:r>
      <w:r>
        <w:t>dopravy.</w:t>
      </w:r>
    </w:p>
    <w:p w:rsidR="00677249" w:rsidRDefault="00677249" w:rsidP="00677249">
      <w:pPr>
        <w:spacing w:line="276" w:lineRule="auto"/>
        <w:ind w:firstLine="709"/>
      </w:pPr>
      <w:r>
        <w:t>Stavba přinese výrazné zlepšení bezpečnosti železniční dopravy a dojde ke zvýšení komfortu pro cestující z/do této stanice.</w:t>
      </w:r>
    </w:p>
    <w:p w:rsidR="00677249" w:rsidRDefault="00677249" w:rsidP="00677249">
      <w:pPr>
        <w:spacing w:line="276" w:lineRule="auto"/>
        <w:ind w:firstLine="709"/>
      </w:pPr>
      <w:r>
        <w:t>Z hlediska umístění stavby v území, stavba sleduje dnešní drážní pozemky. Nebudou budovány nové přeložky. Stavba je v souladu se zpracovanými územně technickými dokumentacemi pro danou lokalitu.</w:t>
      </w:r>
    </w:p>
    <w:p w:rsidR="00677249" w:rsidRDefault="00677249" w:rsidP="00677249">
      <w:pPr>
        <w:spacing w:line="276" w:lineRule="auto"/>
        <w:ind w:firstLine="709"/>
      </w:pPr>
      <w:r>
        <w:t>V rámci objektu železničního spodku bude realizován</w:t>
      </w:r>
      <w:r w:rsidR="0021610E">
        <w:t>a</w:t>
      </w:r>
      <w:r>
        <w:t xml:space="preserve"> </w:t>
      </w:r>
      <w:r w:rsidR="0021610E">
        <w:t xml:space="preserve">sanace </w:t>
      </w:r>
      <w:r>
        <w:t xml:space="preserve"> pražcového podloží na základě </w:t>
      </w:r>
      <w:r w:rsidR="00E36A2B">
        <w:t xml:space="preserve">                     </w:t>
      </w:r>
      <w:r>
        <w:t xml:space="preserve">navržené konstrukce pražcového podloží včetně zlepšené konstrukce pražcového podloží. </w:t>
      </w:r>
    </w:p>
    <w:p w:rsidR="00677249" w:rsidRDefault="00677249" w:rsidP="00677249">
      <w:pPr>
        <w:spacing w:line="276" w:lineRule="auto"/>
        <w:ind w:firstLine="709"/>
      </w:pPr>
      <w:r>
        <w:t>Tato projektová dokumentace je navržena v souladu</w:t>
      </w:r>
      <w:r w:rsidR="0021610E">
        <w:t xml:space="preserve"> se zadávacími podmínkami. Po  </w:t>
      </w:r>
      <w:r>
        <w:t xml:space="preserve">realizaci stavby bude řešený úsek vyhovovat průjezdnému průřezu Z-GC dle ČSN 73 6320 „Průjezdné průřezy na drahách celostátních, drahách regionálních a vlečkách normálního rozchodu“ a směrnice SŽDC č. 32 „Zásady </w:t>
      </w:r>
      <w:r w:rsidR="00E36A2B">
        <w:t xml:space="preserve">                            </w:t>
      </w:r>
      <w:r>
        <w:t xml:space="preserve">rekonstrukce regionálních drah“. </w:t>
      </w: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6A038E" w:rsidRDefault="006A038E" w:rsidP="00093878">
      <w:pPr>
        <w:rPr>
          <w:rFonts w:cs="Arial"/>
          <w:szCs w:val="22"/>
        </w:rPr>
      </w:pPr>
    </w:p>
    <w:p w:rsidR="00ED6E2B" w:rsidRPr="00E35CEA" w:rsidRDefault="00ED6E2B" w:rsidP="00ED6E2B">
      <w:pPr>
        <w:pStyle w:val="Nadpis2"/>
      </w:pPr>
      <w:bookmarkStart w:id="4" w:name="_Toc127442470"/>
      <w:r w:rsidRPr="00E35CEA">
        <w:lastRenderedPageBreak/>
        <w:t>Soulad s územně plánovací dokumentací</w:t>
      </w:r>
      <w:bookmarkEnd w:id="4"/>
    </w:p>
    <w:p w:rsidR="006A038E" w:rsidRPr="00E35CEA" w:rsidRDefault="00E35CEA" w:rsidP="00ED6E2B">
      <w:pPr>
        <w:rPr>
          <w:b/>
          <w:i/>
        </w:rPr>
      </w:pPr>
      <w:r w:rsidRPr="00E35CEA">
        <w:rPr>
          <w:b/>
          <w:i/>
        </w:rPr>
        <w:t>Strážnice</w:t>
      </w:r>
    </w:p>
    <w:p w:rsidR="00ED6E2B" w:rsidRDefault="00BE2A5C" w:rsidP="00ED6E2B">
      <w:r w:rsidRPr="00E35CEA">
        <w:t xml:space="preserve">Stavba je v celé délce v souladu s územním plánem města </w:t>
      </w:r>
      <w:r w:rsidR="00E35CEA" w:rsidRPr="00E35CEA">
        <w:t>Strážnice</w:t>
      </w:r>
      <w:r w:rsidRPr="00E35CEA">
        <w:t xml:space="preserve"> na pozemcích označen</w:t>
      </w:r>
      <w:r w:rsidR="00E7045E" w:rsidRPr="00E35CEA">
        <w:t>ých</w:t>
      </w:r>
      <w:r w:rsidRPr="00E35CEA">
        <w:t xml:space="preserve"> jako D</w:t>
      </w:r>
      <w:r w:rsidR="006A038E" w:rsidRPr="00E35CEA">
        <w:t>Z</w:t>
      </w:r>
      <w:r w:rsidRPr="00E35CEA">
        <w:t xml:space="preserve"> (plochy dopravní infra</w:t>
      </w:r>
      <w:r w:rsidR="0088539B" w:rsidRPr="00E35CEA">
        <w:t>s</w:t>
      </w:r>
      <w:r w:rsidRPr="00E35CEA">
        <w:t>truktury – drážní doprava).</w:t>
      </w:r>
    </w:p>
    <w:p w:rsidR="006A038E" w:rsidRDefault="006A038E" w:rsidP="00ED6E2B"/>
    <w:p w:rsidR="00BE2A5C" w:rsidRDefault="00F25A17" w:rsidP="006A038E">
      <w:pPr>
        <w:jc w:val="center"/>
        <w:rPr>
          <w:noProof/>
        </w:rPr>
      </w:pPr>
      <w:r w:rsidRPr="00E40A01">
        <w:rPr>
          <w:noProof/>
        </w:rPr>
        <w:drawing>
          <wp:inline distT="0" distB="0" distL="0" distR="0">
            <wp:extent cx="6115050" cy="32258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050" cy="3225800"/>
                    </a:xfrm>
                    <a:prstGeom prst="rect">
                      <a:avLst/>
                    </a:prstGeom>
                    <a:noFill/>
                    <a:ln>
                      <a:noFill/>
                    </a:ln>
                  </pic:spPr>
                </pic:pic>
              </a:graphicData>
            </a:graphic>
          </wp:inline>
        </w:drawing>
      </w:r>
    </w:p>
    <w:p w:rsidR="006A038E" w:rsidRDefault="006A038E" w:rsidP="006A038E">
      <w:pPr>
        <w:rPr>
          <w:b/>
          <w:i/>
        </w:rPr>
      </w:pPr>
    </w:p>
    <w:p w:rsidR="00ED6E2B" w:rsidRDefault="00ED6E2B" w:rsidP="00ED6E2B">
      <w:pPr>
        <w:pStyle w:val="Nadpis2"/>
      </w:pPr>
      <w:bookmarkStart w:id="5" w:name="_Toc127442471"/>
      <w:r>
        <w:t>Rozhodnutí o povolení výjimky</w:t>
      </w:r>
      <w:bookmarkEnd w:id="5"/>
    </w:p>
    <w:p w:rsidR="00093878" w:rsidRDefault="00445A7F" w:rsidP="00093878">
      <w:r>
        <w:rPr>
          <w:spacing w:val="-1"/>
        </w:rPr>
        <w:t>Stavba není v rozporu s obecnými požadavky na využívání území, rozhodnutí o povolení výjimky nebylo vydáno.</w:t>
      </w:r>
    </w:p>
    <w:p w:rsidR="00ED6E2B" w:rsidRDefault="00ED6E2B" w:rsidP="00ED6E2B">
      <w:pPr>
        <w:pStyle w:val="Nadpis2"/>
      </w:pPr>
      <w:bookmarkStart w:id="6" w:name="_Toc127442472"/>
      <w:r>
        <w:t>Podmínky závazných stanovisek dotčených orgánů</w:t>
      </w:r>
      <w:bookmarkEnd w:id="6"/>
    </w:p>
    <w:p w:rsidR="00CA5119" w:rsidRPr="00E36A2B" w:rsidRDefault="000A2044" w:rsidP="00ED6E2B">
      <w:pPr>
        <w:rPr>
          <w:spacing w:val="-1"/>
        </w:rPr>
      </w:pPr>
      <w:r>
        <w:rPr>
          <w:spacing w:val="-1"/>
        </w:rPr>
        <w:t>Vypořádání připomínek dotčených orgánů je uvedeno v kap. 2.1.6 souhrnné technické zprávy.</w:t>
      </w:r>
    </w:p>
    <w:p w:rsidR="00ED6E2B" w:rsidRPr="00E35CEA" w:rsidRDefault="00ED6E2B" w:rsidP="00ED6E2B">
      <w:pPr>
        <w:pStyle w:val="Nadpis2"/>
      </w:pPr>
      <w:bookmarkStart w:id="7" w:name="_Toc127442473"/>
      <w:r w:rsidRPr="00E35CEA">
        <w:t>Geologická, geomorfologická a hydrogeologická charakteristika</w:t>
      </w:r>
      <w:bookmarkEnd w:id="7"/>
    </w:p>
    <w:p w:rsidR="00ED6E2B" w:rsidRPr="00E35CEA" w:rsidRDefault="00445A7F" w:rsidP="00ED6E2B">
      <w:pPr>
        <w:rPr>
          <w:b/>
          <w:i/>
        </w:rPr>
      </w:pPr>
      <w:r w:rsidRPr="00E35CEA">
        <w:rPr>
          <w:b/>
          <w:i/>
        </w:rPr>
        <w:t>Ložiska nerostných surovin</w:t>
      </w:r>
    </w:p>
    <w:p w:rsidR="00ED6E2B" w:rsidRPr="00E35CEA" w:rsidRDefault="00ED6E2B" w:rsidP="00ED6E2B">
      <w:pPr>
        <w:pStyle w:val="Zkladntext"/>
        <w:ind w:right="238"/>
      </w:pPr>
      <w:r w:rsidRPr="00E35CEA">
        <w:rPr>
          <w:spacing w:val="-1"/>
        </w:rPr>
        <w:t>V předmětném úseku se nenachází ložiska nerostných surovin.</w:t>
      </w:r>
    </w:p>
    <w:p w:rsidR="00ED6E2B" w:rsidRPr="00E35CEA" w:rsidRDefault="00445A7F" w:rsidP="00ED6E2B">
      <w:pPr>
        <w:rPr>
          <w:b/>
          <w:i/>
        </w:rPr>
      </w:pPr>
      <w:r w:rsidRPr="00E35CEA">
        <w:rPr>
          <w:b/>
          <w:i/>
        </w:rPr>
        <w:t>Poddolovaná území</w:t>
      </w:r>
    </w:p>
    <w:p w:rsidR="00ED6E2B" w:rsidRPr="00E35CEA" w:rsidRDefault="00ED6E2B" w:rsidP="00ED6E2B">
      <w:pPr>
        <w:rPr>
          <w:spacing w:val="-1"/>
        </w:rPr>
      </w:pPr>
      <w:r w:rsidRPr="00E35CEA">
        <w:rPr>
          <w:spacing w:val="-1"/>
        </w:rPr>
        <w:t>Dle informací z Geofondu ČR nejsou v zájmovém území registrována žádná poddolovaná území.</w:t>
      </w:r>
    </w:p>
    <w:p w:rsidR="00E35CEA" w:rsidRPr="00E35CEA" w:rsidRDefault="00E35CEA" w:rsidP="00ED6E2B">
      <w:pPr>
        <w:rPr>
          <w:spacing w:val="-1"/>
        </w:rPr>
      </w:pPr>
    </w:p>
    <w:p w:rsidR="00ED6E2B" w:rsidRPr="00E35CEA" w:rsidRDefault="00445A7F" w:rsidP="00ED6E2B">
      <w:pPr>
        <w:rPr>
          <w:b/>
          <w:i/>
        </w:rPr>
      </w:pPr>
      <w:r w:rsidRPr="00E35CEA">
        <w:rPr>
          <w:b/>
          <w:i/>
        </w:rPr>
        <w:t>Sesuvná území</w:t>
      </w:r>
    </w:p>
    <w:p w:rsidR="00ED6E2B" w:rsidRPr="00E35CEA" w:rsidRDefault="00ED6E2B" w:rsidP="00ED6E2B">
      <w:pPr>
        <w:pStyle w:val="Zkladntext"/>
        <w:ind w:right="238"/>
        <w:rPr>
          <w:spacing w:val="-1"/>
        </w:rPr>
      </w:pPr>
      <w:r w:rsidRPr="00E35CEA">
        <w:rPr>
          <w:spacing w:val="-1"/>
        </w:rPr>
        <w:t>V předmětném úseku se nenachází sesuvná území.</w:t>
      </w:r>
    </w:p>
    <w:p w:rsidR="00445A7F" w:rsidRPr="00E35CEA" w:rsidRDefault="00445A7F" w:rsidP="00445A7F">
      <w:pPr>
        <w:rPr>
          <w:b/>
          <w:i/>
        </w:rPr>
      </w:pPr>
      <w:r w:rsidRPr="00E35CEA">
        <w:rPr>
          <w:b/>
          <w:i/>
        </w:rPr>
        <w:lastRenderedPageBreak/>
        <w:t>Zdroje podzemních vod</w:t>
      </w:r>
    </w:p>
    <w:p w:rsidR="00445A7F" w:rsidRPr="00E35CEA" w:rsidRDefault="00445A7F" w:rsidP="00445A7F">
      <w:pPr>
        <w:pStyle w:val="Zkladntext"/>
        <w:ind w:right="238"/>
        <w:rPr>
          <w:spacing w:val="-1"/>
        </w:rPr>
      </w:pPr>
      <w:r w:rsidRPr="00E35CEA">
        <w:rPr>
          <w:spacing w:val="-1"/>
        </w:rPr>
        <w:t>Stavbou nejsou přímo zasaženy stávající používané zdroje podzemních vod.</w:t>
      </w:r>
    </w:p>
    <w:p w:rsidR="000A2044" w:rsidRPr="003D151C" w:rsidRDefault="000A2044" w:rsidP="000A2044">
      <w:pPr>
        <w:pStyle w:val="Nadpis2"/>
      </w:pPr>
      <w:bookmarkStart w:id="8" w:name="_Toc127442474"/>
      <w:r w:rsidRPr="003D151C">
        <w:t>Výčet a závěry provedených průzkumů a měření</w:t>
      </w:r>
      <w:bookmarkEnd w:id="8"/>
    </w:p>
    <w:p w:rsidR="00445A7F" w:rsidRPr="003D151C" w:rsidRDefault="00445A7F" w:rsidP="00445A7F">
      <w:pPr>
        <w:rPr>
          <w:b/>
          <w:i/>
        </w:rPr>
      </w:pPr>
      <w:r w:rsidRPr="003D151C">
        <w:rPr>
          <w:b/>
          <w:i/>
        </w:rPr>
        <w:t>Geologický průzkum</w:t>
      </w:r>
    </w:p>
    <w:p w:rsidR="000A2044" w:rsidRPr="00E36A2B" w:rsidRDefault="00607ADD" w:rsidP="00ED6E2B">
      <w:pPr>
        <w:pStyle w:val="Zkladntext"/>
        <w:ind w:right="238"/>
        <w:rPr>
          <w:spacing w:val="-1"/>
        </w:rPr>
      </w:pPr>
      <w:r w:rsidRPr="003D151C">
        <w:rPr>
          <w:spacing w:val="-1"/>
        </w:rPr>
        <w:t xml:space="preserve">Geologický průzkum byl součástí geotechnického průzkumu a stanovil materiál a únosnost pražcového podloží. </w:t>
      </w:r>
    </w:p>
    <w:p w:rsidR="00445A7F" w:rsidRPr="003D151C" w:rsidRDefault="00445A7F" w:rsidP="00445A7F">
      <w:pPr>
        <w:rPr>
          <w:b/>
          <w:i/>
        </w:rPr>
      </w:pPr>
      <w:r w:rsidRPr="003D151C">
        <w:rPr>
          <w:b/>
          <w:i/>
        </w:rPr>
        <w:t>Korozní průzkum</w:t>
      </w:r>
    </w:p>
    <w:p w:rsidR="00607ADD" w:rsidRPr="003D151C" w:rsidRDefault="00C809F6" w:rsidP="00607ADD">
      <w:pPr>
        <w:pStyle w:val="Zkladntext"/>
        <w:ind w:right="238"/>
        <w:rPr>
          <w:spacing w:val="-1"/>
        </w:rPr>
      </w:pPr>
      <w:r w:rsidRPr="003D151C">
        <w:rPr>
          <w:spacing w:val="-1"/>
        </w:rPr>
        <w:t xml:space="preserve">Korozní průzkum </w:t>
      </w:r>
      <w:r w:rsidR="003D151C" w:rsidRPr="003D151C">
        <w:rPr>
          <w:spacing w:val="-1"/>
        </w:rPr>
        <w:t>nebyl zpracován</w:t>
      </w:r>
      <w:r w:rsidR="005F75CE">
        <w:rPr>
          <w:spacing w:val="-1"/>
        </w:rPr>
        <w:t>,</w:t>
      </w:r>
      <w:r w:rsidR="003D151C" w:rsidRPr="003D151C">
        <w:rPr>
          <w:spacing w:val="-1"/>
        </w:rPr>
        <w:t xml:space="preserve"> jelikož se nejedná o elektrifikovanou trať.</w:t>
      </w:r>
    </w:p>
    <w:p w:rsidR="00445A7F" w:rsidRPr="003D151C" w:rsidRDefault="00445A7F" w:rsidP="00445A7F">
      <w:pPr>
        <w:rPr>
          <w:b/>
          <w:i/>
        </w:rPr>
      </w:pPr>
      <w:r w:rsidRPr="003D151C">
        <w:rPr>
          <w:b/>
          <w:i/>
        </w:rPr>
        <w:t>Stavebně technický průzkum</w:t>
      </w:r>
    </w:p>
    <w:p w:rsidR="00445A7F" w:rsidRPr="00E36A2B" w:rsidRDefault="00607ADD" w:rsidP="00E36A2B">
      <w:pPr>
        <w:pStyle w:val="Zkladntext"/>
        <w:ind w:right="238"/>
        <w:rPr>
          <w:spacing w:val="-1"/>
        </w:rPr>
      </w:pPr>
      <w:r w:rsidRPr="003D151C">
        <w:rPr>
          <w:spacing w:val="-1"/>
        </w:rPr>
        <w:t xml:space="preserve">Stavebně technický průzkum </w:t>
      </w:r>
      <w:r w:rsidR="003D151C" w:rsidRPr="003D151C">
        <w:rPr>
          <w:spacing w:val="-1"/>
        </w:rPr>
        <w:t>nebyl proveden</w:t>
      </w:r>
      <w:r w:rsidR="005F75CE">
        <w:rPr>
          <w:spacing w:val="-1"/>
        </w:rPr>
        <w:t>,</w:t>
      </w:r>
      <w:r w:rsidR="003D151C" w:rsidRPr="003D151C">
        <w:rPr>
          <w:spacing w:val="-1"/>
        </w:rPr>
        <w:t xml:space="preserve"> jelikož není zasahováno do stávajících pozemních objektů. </w:t>
      </w:r>
    </w:p>
    <w:p w:rsidR="00445A7F" w:rsidRPr="003D151C" w:rsidRDefault="00445A7F" w:rsidP="00445A7F">
      <w:pPr>
        <w:rPr>
          <w:b/>
          <w:i/>
        </w:rPr>
      </w:pPr>
      <w:r w:rsidRPr="003D151C">
        <w:rPr>
          <w:b/>
          <w:i/>
        </w:rPr>
        <w:t>Stavebně historický průzkum</w:t>
      </w:r>
    </w:p>
    <w:p w:rsidR="00445A7F" w:rsidRPr="003D151C" w:rsidRDefault="00445A7F" w:rsidP="00445A7F">
      <w:pPr>
        <w:pStyle w:val="Zkladntext"/>
        <w:ind w:right="238"/>
        <w:rPr>
          <w:spacing w:val="-1"/>
        </w:rPr>
      </w:pPr>
      <w:r w:rsidRPr="003D151C">
        <w:rPr>
          <w:spacing w:val="-1"/>
        </w:rPr>
        <w:t>Legislativou není pro tento typ objektů vyžadován, z tohoto důvodu nebyl proveden.</w:t>
      </w:r>
    </w:p>
    <w:p w:rsidR="00445A7F" w:rsidRPr="003D151C" w:rsidRDefault="00445A7F" w:rsidP="00445A7F">
      <w:pPr>
        <w:rPr>
          <w:b/>
          <w:i/>
        </w:rPr>
      </w:pPr>
      <w:r w:rsidRPr="003D151C">
        <w:rPr>
          <w:b/>
          <w:i/>
        </w:rPr>
        <w:t>Dendrologický průzkum</w:t>
      </w:r>
    </w:p>
    <w:p w:rsidR="00445A7F" w:rsidRDefault="00607ADD" w:rsidP="00445A7F">
      <w:pPr>
        <w:pStyle w:val="Zkladntext"/>
        <w:ind w:right="238"/>
        <w:rPr>
          <w:spacing w:val="-1"/>
        </w:rPr>
      </w:pPr>
      <w:r w:rsidRPr="003D151C">
        <w:rPr>
          <w:spacing w:val="-1"/>
        </w:rPr>
        <w:t>Dle provedeného dendrologického průzkumu budou v prostoru stavby potřeba skácet str</w:t>
      </w:r>
      <w:r w:rsidR="003401BF">
        <w:rPr>
          <w:spacing w:val="-1"/>
        </w:rPr>
        <w:t>omy a smí</w:t>
      </w:r>
      <w:r w:rsidRPr="003D151C">
        <w:rPr>
          <w:spacing w:val="-1"/>
        </w:rPr>
        <w:t xml:space="preserve">tit keře, které jsou v kolizi se stavební činností. Dendrologický průzkum neprokázal výskyt chráněných druhů </w:t>
      </w:r>
      <w:r w:rsidR="00E36A2B">
        <w:rPr>
          <w:spacing w:val="-1"/>
        </w:rPr>
        <w:t xml:space="preserve">           </w:t>
      </w:r>
      <w:r w:rsidRPr="003D151C">
        <w:rPr>
          <w:spacing w:val="-1"/>
        </w:rPr>
        <w:t>dřevin.</w:t>
      </w:r>
    </w:p>
    <w:p w:rsidR="00CA5119" w:rsidRDefault="00CA5119" w:rsidP="00445A7F">
      <w:pPr>
        <w:pStyle w:val="Zkladntext"/>
        <w:ind w:right="238"/>
        <w:rPr>
          <w:spacing w:val="-1"/>
        </w:rPr>
      </w:pPr>
    </w:p>
    <w:p w:rsidR="000A2044" w:rsidRDefault="000A2044" w:rsidP="000A2044">
      <w:pPr>
        <w:pStyle w:val="Nadpis2"/>
      </w:pPr>
      <w:bookmarkStart w:id="9" w:name="_Toc127442475"/>
      <w:r>
        <w:t>Ochranná území podle jiných právních předpisů</w:t>
      </w:r>
      <w:bookmarkEnd w:id="9"/>
    </w:p>
    <w:p w:rsidR="00F71A03" w:rsidRPr="00A23432" w:rsidRDefault="00F71A03" w:rsidP="00F71A03">
      <w:pPr>
        <w:pStyle w:val="Zkladntext"/>
        <w:spacing w:before="116"/>
        <w:rPr>
          <w:rFonts w:ascii="Calibri" w:hAnsi="Calibri"/>
          <w:spacing w:val="-1"/>
        </w:rPr>
      </w:pPr>
      <w:r w:rsidRPr="00A23432">
        <w:rPr>
          <w:rFonts w:ascii="Calibri" w:hAnsi="Calibri"/>
          <w:spacing w:val="-1"/>
        </w:rPr>
        <w:t>Stavba nezasahuje do ochranných pásem chráněných přírodních území, kulturních památek a dalších níže uvedených ochranných pásem.</w:t>
      </w:r>
    </w:p>
    <w:p w:rsidR="00F71A03" w:rsidRPr="00A23432" w:rsidRDefault="00F71A03" w:rsidP="00F71A03">
      <w:pPr>
        <w:rPr>
          <w:spacing w:val="-1"/>
          <w:sz w:val="24"/>
          <w:szCs w:val="24"/>
        </w:rPr>
      </w:pPr>
    </w:p>
    <w:p w:rsidR="00F71A03" w:rsidRPr="00A23432" w:rsidRDefault="00F71A03" w:rsidP="00F71A03">
      <w:pPr>
        <w:rPr>
          <w:spacing w:val="-1"/>
          <w:sz w:val="24"/>
          <w:szCs w:val="24"/>
        </w:rPr>
      </w:pPr>
      <w:r w:rsidRPr="00A23432">
        <w:rPr>
          <w:spacing w:val="-1"/>
          <w:sz w:val="24"/>
          <w:szCs w:val="24"/>
        </w:rPr>
        <w:t>OCHRANNÉ PÁSMO ELEKTRICKÉHO VEDENÍ</w:t>
      </w:r>
    </w:p>
    <w:p w:rsidR="00F71A03" w:rsidRPr="00A23432" w:rsidRDefault="00F71A03" w:rsidP="00F71A03">
      <w:pPr>
        <w:rPr>
          <w:spacing w:val="-1"/>
        </w:rPr>
      </w:pPr>
      <w:r w:rsidRPr="00A23432">
        <w:rPr>
          <w:spacing w:val="-1"/>
        </w:rPr>
        <w:t>Zemní kabelové vedení nn 1 m od krajního kabelu na každou stranu</w:t>
      </w:r>
    </w:p>
    <w:p w:rsidR="00F71A03" w:rsidRPr="00A23432" w:rsidRDefault="00F71A03" w:rsidP="00F71A03">
      <w:pPr>
        <w:rPr>
          <w:spacing w:val="-1"/>
        </w:rPr>
      </w:pPr>
      <w:r w:rsidRPr="00A23432">
        <w:rPr>
          <w:spacing w:val="-1"/>
        </w:rPr>
        <w:t>Ochranné pásmo venkovního vedení je vymezeno zákonem č. 485/2000 Sb. Svislými rovinami vedenými po obou stranách vedení ve vodorovné vzdálenosti, která činí od krajního vodiče na každou stranu:</w:t>
      </w:r>
    </w:p>
    <w:p w:rsidR="00F71A03" w:rsidRPr="00A23432" w:rsidRDefault="00F71A03" w:rsidP="00F71A03">
      <w:pPr>
        <w:rPr>
          <w:spacing w:val="-1"/>
        </w:rPr>
      </w:pPr>
      <w:r w:rsidRPr="00A23432">
        <w:rPr>
          <w:spacing w:val="-1"/>
        </w:rPr>
        <w:t>U napětí nad 1 kV do 35 kV</w:t>
      </w:r>
      <w:r w:rsidRPr="00A23432">
        <w:rPr>
          <w:spacing w:val="-1"/>
        </w:rPr>
        <w:tab/>
      </w:r>
      <w:r w:rsidRPr="00A23432">
        <w:rPr>
          <w:spacing w:val="-1"/>
        </w:rPr>
        <w:tab/>
      </w:r>
      <w:r w:rsidRPr="00A23432">
        <w:rPr>
          <w:spacing w:val="-1"/>
        </w:rPr>
        <w:tab/>
        <w:t>7 m</w:t>
      </w:r>
    </w:p>
    <w:p w:rsidR="00F71A03" w:rsidRPr="00A23432" w:rsidRDefault="00F71A03" w:rsidP="00F71A03">
      <w:pPr>
        <w:rPr>
          <w:spacing w:val="-1"/>
        </w:rPr>
      </w:pPr>
      <w:r w:rsidRPr="00A23432">
        <w:rPr>
          <w:spacing w:val="-1"/>
        </w:rPr>
        <w:t>U napětí nad 35 kV do 110 kV</w:t>
      </w:r>
      <w:r w:rsidRPr="00A23432">
        <w:rPr>
          <w:spacing w:val="-1"/>
        </w:rPr>
        <w:tab/>
      </w:r>
      <w:r w:rsidRPr="00A23432">
        <w:rPr>
          <w:spacing w:val="-1"/>
        </w:rPr>
        <w:tab/>
      </w:r>
      <w:r w:rsidRPr="00A23432">
        <w:rPr>
          <w:spacing w:val="-1"/>
        </w:rPr>
        <w:tab/>
        <w:t>12 m</w:t>
      </w:r>
    </w:p>
    <w:p w:rsidR="00F71A03" w:rsidRPr="00A23432" w:rsidRDefault="00F71A03" w:rsidP="00F71A03">
      <w:pPr>
        <w:rPr>
          <w:spacing w:val="-1"/>
        </w:rPr>
      </w:pPr>
      <w:r w:rsidRPr="00A23432">
        <w:rPr>
          <w:spacing w:val="-1"/>
        </w:rPr>
        <w:t>U napětí nad 110 kV do 220 kV</w:t>
      </w:r>
      <w:r w:rsidRPr="00A23432">
        <w:rPr>
          <w:spacing w:val="-1"/>
        </w:rPr>
        <w:tab/>
      </w:r>
      <w:r w:rsidRPr="00A23432">
        <w:rPr>
          <w:spacing w:val="-1"/>
        </w:rPr>
        <w:tab/>
      </w:r>
      <w:r w:rsidRPr="00A23432">
        <w:rPr>
          <w:spacing w:val="-1"/>
        </w:rPr>
        <w:tab/>
        <w:t>15 m</w:t>
      </w:r>
    </w:p>
    <w:p w:rsidR="00F71A03" w:rsidRPr="00A23432" w:rsidRDefault="00F71A03" w:rsidP="00F71A03">
      <w:pPr>
        <w:rPr>
          <w:spacing w:val="-1"/>
        </w:rPr>
      </w:pPr>
      <w:r w:rsidRPr="00A23432">
        <w:rPr>
          <w:spacing w:val="-1"/>
        </w:rPr>
        <w:t>U napětí nad 220 kV do 400 kV</w:t>
      </w:r>
      <w:r w:rsidRPr="00A23432">
        <w:rPr>
          <w:spacing w:val="-1"/>
        </w:rPr>
        <w:tab/>
      </w:r>
      <w:r w:rsidRPr="00A23432">
        <w:rPr>
          <w:spacing w:val="-1"/>
        </w:rPr>
        <w:tab/>
      </w:r>
      <w:r w:rsidRPr="00A23432">
        <w:rPr>
          <w:spacing w:val="-1"/>
        </w:rPr>
        <w:tab/>
        <w:t>20 m</w:t>
      </w:r>
    </w:p>
    <w:p w:rsidR="00F71A03" w:rsidRPr="00A23432" w:rsidRDefault="00F71A03" w:rsidP="00F71A03">
      <w:pPr>
        <w:rPr>
          <w:spacing w:val="-1"/>
        </w:rPr>
      </w:pPr>
    </w:p>
    <w:p w:rsidR="00F71A03" w:rsidRPr="00A23432" w:rsidRDefault="00F71A03" w:rsidP="00F71A03">
      <w:pPr>
        <w:rPr>
          <w:spacing w:val="-1"/>
          <w:sz w:val="24"/>
          <w:szCs w:val="24"/>
        </w:rPr>
      </w:pPr>
      <w:r w:rsidRPr="00A23432">
        <w:rPr>
          <w:spacing w:val="-1"/>
          <w:sz w:val="24"/>
          <w:szCs w:val="24"/>
        </w:rPr>
        <w:t>OCHRANNÉ PÁSMO TELEKOMUNIKAČNÍCH VEDENÍ</w:t>
      </w:r>
    </w:p>
    <w:p w:rsidR="00F71A03" w:rsidRPr="00A23432" w:rsidRDefault="00F71A03" w:rsidP="00F71A03">
      <w:pPr>
        <w:rPr>
          <w:spacing w:val="-1"/>
        </w:rPr>
      </w:pPr>
      <w:r w:rsidRPr="00A23432">
        <w:rPr>
          <w:spacing w:val="-1"/>
        </w:rPr>
        <w:t>Ochranné pásmo se taxativně neuvádí, je nutné při křížení nebo souběhu s vedením dodržet ČSN 73 6005.</w:t>
      </w:r>
    </w:p>
    <w:p w:rsidR="00F71A03" w:rsidRPr="00A23432" w:rsidRDefault="00F71A03" w:rsidP="00F71A03">
      <w:pPr>
        <w:rPr>
          <w:spacing w:val="-1"/>
          <w:sz w:val="24"/>
          <w:szCs w:val="24"/>
        </w:rPr>
      </w:pPr>
    </w:p>
    <w:p w:rsidR="00F71A03" w:rsidRPr="00A23432" w:rsidRDefault="00F71A03" w:rsidP="00F71A03">
      <w:pPr>
        <w:rPr>
          <w:spacing w:val="-1"/>
          <w:sz w:val="24"/>
          <w:szCs w:val="24"/>
        </w:rPr>
      </w:pPr>
      <w:r w:rsidRPr="00A23432">
        <w:rPr>
          <w:spacing w:val="-1"/>
          <w:sz w:val="24"/>
          <w:szCs w:val="24"/>
        </w:rPr>
        <w:t>OCHRANNÉ PÁSMO PLYNOVODŮ</w:t>
      </w:r>
    </w:p>
    <w:p w:rsidR="00F71A03" w:rsidRPr="00A23432" w:rsidRDefault="00F71A03" w:rsidP="00F71A03">
      <w:pPr>
        <w:rPr>
          <w:spacing w:val="-1"/>
        </w:rPr>
      </w:pPr>
      <w:r w:rsidRPr="00A23432">
        <w:rPr>
          <w:spacing w:val="-1"/>
        </w:rPr>
        <w:t>Ochranné pásmo je vymezeno v zákoně č. 458/2000 Sb., v platném znění. § 68 odst. (3) - Ochranná pásma činí:</w:t>
      </w:r>
    </w:p>
    <w:p w:rsidR="00F71A03" w:rsidRPr="00A23432" w:rsidRDefault="00F71A03" w:rsidP="00F71A03">
      <w:pPr>
        <w:rPr>
          <w:spacing w:val="-1"/>
        </w:rPr>
      </w:pPr>
      <w:r w:rsidRPr="00A23432">
        <w:rPr>
          <w:spacing w:val="-1"/>
        </w:rPr>
        <w:lastRenderedPageBreak/>
        <w:t>nízkotlakých a středotlakých plynovodů a přípojek, kterými se rozvádí plyn v zastavěném území obce</w:t>
      </w:r>
      <w:r w:rsidRPr="00A23432">
        <w:rPr>
          <w:spacing w:val="-1"/>
        </w:rPr>
        <w:tab/>
        <w:t>1 m</w:t>
      </w:r>
    </w:p>
    <w:p w:rsidR="00F71A03" w:rsidRPr="00A23432" w:rsidRDefault="00F71A03" w:rsidP="00F71A03">
      <w:pPr>
        <w:rPr>
          <w:spacing w:val="-1"/>
        </w:rPr>
      </w:pPr>
      <w:r w:rsidRPr="00A23432">
        <w:rPr>
          <w:spacing w:val="-1"/>
        </w:rPr>
        <w:t>U ostatních plynovodů a plynovodních přípojek na obě strany od půdorysu</w:t>
      </w:r>
      <w:r w:rsidRPr="00A23432">
        <w:rPr>
          <w:spacing w:val="-1"/>
        </w:rPr>
        <w:tab/>
      </w:r>
      <w:r w:rsidRPr="00A23432">
        <w:rPr>
          <w:spacing w:val="-1"/>
        </w:rPr>
        <w:tab/>
      </w:r>
      <w:r w:rsidRPr="00A23432">
        <w:rPr>
          <w:spacing w:val="-1"/>
        </w:rPr>
        <w:tab/>
      </w:r>
      <w:r w:rsidRPr="00A23432">
        <w:rPr>
          <w:spacing w:val="-1"/>
        </w:rPr>
        <w:tab/>
        <w:t xml:space="preserve">4 m </w:t>
      </w:r>
    </w:p>
    <w:p w:rsidR="00F71A03" w:rsidRPr="00A23432" w:rsidRDefault="00F71A03" w:rsidP="00F71A03">
      <w:pPr>
        <w:rPr>
          <w:spacing w:val="-1"/>
        </w:rPr>
      </w:pPr>
      <w:r w:rsidRPr="00A23432">
        <w:rPr>
          <w:spacing w:val="-1"/>
        </w:rPr>
        <w:t>U technologických objektů na všechny strany od půdorysu</w:t>
      </w:r>
      <w:r w:rsidRPr="00A23432">
        <w:rPr>
          <w:spacing w:val="-1"/>
        </w:rPr>
        <w:tab/>
      </w:r>
      <w:r w:rsidRPr="00A23432">
        <w:rPr>
          <w:spacing w:val="-1"/>
        </w:rPr>
        <w:tab/>
      </w:r>
      <w:r w:rsidRPr="00A23432">
        <w:rPr>
          <w:spacing w:val="-1"/>
        </w:rPr>
        <w:tab/>
      </w:r>
      <w:r w:rsidRPr="00A23432">
        <w:rPr>
          <w:spacing w:val="-1"/>
        </w:rPr>
        <w:tab/>
      </w:r>
      <w:r w:rsidRPr="00A23432">
        <w:rPr>
          <w:spacing w:val="-1"/>
        </w:rPr>
        <w:tab/>
      </w:r>
      <w:r w:rsidRPr="00A23432">
        <w:rPr>
          <w:spacing w:val="-1"/>
        </w:rPr>
        <w:tab/>
        <w:t>4 m</w:t>
      </w:r>
    </w:p>
    <w:p w:rsidR="00F71A03" w:rsidRPr="00A23432" w:rsidRDefault="00F71A03" w:rsidP="00F71A03">
      <w:pPr>
        <w:rPr>
          <w:spacing w:val="-1"/>
        </w:rPr>
      </w:pPr>
    </w:p>
    <w:p w:rsidR="00F71A03" w:rsidRPr="00A23432" w:rsidRDefault="00F71A03" w:rsidP="00F71A03">
      <w:pPr>
        <w:rPr>
          <w:spacing w:val="-1"/>
          <w:sz w:val="24"/>
          <w:szCs w:val="24"/>
        </w:rPr>
      </w:pPr>
      <w:r w:rsidRPr="00A23432">
        <w:rPr>
          <w:spacing w:val="-1"/>
          <w:sz w:val="24"/>
          <w:szCs w:val="24"/>
        </w:rPr>
        <w:t>BEZPEČNOSTNÍ PÁSMA PLYNOVODŮ</w:t>
      </w:r>
    </w:p>
    <w:p w:rsidR="00F71A03" w:rsidRPr="00A23432" w:rsidRDefault="00F71A03" w:rsidP="00F71A03">
      <w:pPr>
        <w:rPr>
          <w:spacing w:val="-1"/>
        </w:rPr>
      </w:pPr>
      <w:r w:rsidRPr="00A23432">
        <w:rPr>
          <w:spacing w:val="-1"/>
        </w:rPr>
        <w:t>U vysokotlakých plynovodů nad DN700</w:t>
      </w:r>
      <w:r w:rsidRPr="00A23432">
        <w:rPr>
          <w:spacing w:val="-1"/>
        </w:rPr>
        <w:tab/>
      </w:r>
      <w:r w:rsidRPr="00A23432">
        <w:rPr>
          <w:spacing w:val="-1"/>
        </w:rPr>
        <w:tab/>
        <w:t>65 m</w:t>
      </w:r>
    </w:p>
    <w:p w:rsidR="00F71A03" w:rsidRPr="00A23432" w:rsidRDefault="00F71A03" w:rsidP="00F71A03">
      <w:pPr>
        <w:rPr>
          <w:spacing w:val="-1"/>
        </w:rPr>
      </w:pPr>
      <w:r w:rsidRPr="00A23432">
        <w:rPr>
          <w:spacing w:val="-1"/>
        </w:rPr>
        <w:t>U velmi vysokotlakých plynovodů nad DN500</w:t>
      </w:r>
      <w:r w:rsidRPr="00A23432">
        <w:rPr>
          <w:spacing w:val="-1"/>
        </w:rPr>
        <w:tab/>
        <w:t>160 m</w:t>
      </w:r>
    </w:p>
    <w:p w:rsidR="00F71A03" w:rsidRPr="00A23432" w:rsidRDefault="00F71A03" w:rsidP="00F71A03">
      <w:pPr>
        <w:spacing w:before="4"/>
        <w:rPr>
          <w:rFonts w:ascii="Arial" w:eastAsia="Arial" w:hAnsi="Arial" w:cs="Arial"/>
          <w:sz w:val="26"/>
          <w:szCs w:val="26"/>
        </w:rPr>
      </w:pPr>
    </w:p>
    <w:p w:rsidR="00F71A03" w:rsidRPr="00A23432" w:rsidRDefault="00F71A03" w:rsidP="00F71A03">
      <w:pPr>
        <w:rPr>
          <w:spacing w:val="-1"/>
          <w:sz w:val="24"/>
          <w:szCs w:val="24"/>
        </w:rPr>
      </w:pPr>
      <w:r w:rsidRPr="00A23432">
        <w:rPr>
          <w:spacing w:val="-1"/>
          <w:sz w:val="24"/>
          <w:szCs w:val="24"/>
        </w:rPr>
        <w:t>OCHRANNÉ PÁSMO ZAŘÍZENÍ PRO ROZVOD TEPELNÉ ENERGIE</w:t>
      </w:r>
    </w:p>
    <w:p w:rsidR="00F71A03" w:rsidRPr="00A23432" w:rsidRDefault="00F71A03" w:rsidP="00F71A03">
      <w:pPr>
        <w:rPr>
          <w:spacing w:val="-1"/>
        </w:rPr>
      </w:pPr>
      <w:r w:rsidRPr="00A23432">
        <w:rPr>
          <w:spacing w:val="-1"/>
        </w:rPr>
        <w:t>U teplovodů, horkovodů</w:t>
      </w:r>
      <w:r w:rsidRPr="00A23432">
        <w:rPr>
          <w:spacing w:val="-1"/>
        </w:rPr>
        <w:tab/>
      </w:r>
      <w:r w:rsidRPr="00A23432">
        <w:rPr>
          <w:spacing w:val="-1"/>
        </w:rPr>
        <w:tab/>
        <w:t>2,5 m</w:t>
      </w:r>
    </w:p>
    <w:p w:rsidR="00F71A03" w:rsidRPr="00A23432" w:rsidRDefault="00F71A03" w:rsidP="00F71A03">
      <w:pPr>
        <w:spacing w:before="4"/>
        <w:rPr>
          <w:rFonts w:ascii="Arial" w:eastAsia="Arial" w:hAnsi="Arial" w:cs="Arial"/>
          <w:sz w:val="26"/>
          <w:szCs w:val="26"/>
        </w:rPr>
      </w:pPr>
    </w:p>
    <w:p w:rsidR="00F71A03" w:rsidRPr="00A23432" w:rsidRDefault="00F71A03" w:rsidP="00F71A03">
      <w:pPr>
        <w:rPr>
          <w:spacing w:val="-1"/>
          <w:sz w:val="24"/>
          <w:szCs w:val="24"/>
        </w:rPr>
      </w:pPr>
      <w:r w:rsidRPr="00A23432">
        <w:rPr>
          <w:spacing w:val="-1"/>
          <w:sz w:val="24"/>
          <w:szCs w:val="24"/>
        </w:rPr>
        <w:t>OCHRANNÉ PÁSMO VODOVODŮ A KANALIZACÍ</w:t>
      </w:r>
    </w:p>
    <w:p w:rsidR="00F71A03" w:rsidRPr="00A23432" w:rsidRDefault="00F71A03" w:rsidP="00F71A03">
      <w:pPr>
        <w:rPr>
          <w:spacing w:val="-1"/>
        </w:rPr>
      </w:pPr>
      <w:r w:rsidRPr="00A23432">
        <w:rPr>
          <w:spacing w:val="-1"/>
        </w:rPr>
        <w:t>Ochranná pásma vymezuje zákon č. 274/2001 Sb..</w:t>
      </w:r>
    </w:p>
    <w:p w:rsidR="00F71A03" w:rsidRPr="00A23432" w:rsidRDefault="00F71A03" w:rsidP="00F71A03">
      <w:pPr>
        <w:rPr>
          <w:spacing w:val="-1"/>
        </w:rPr>
      </w:pPr>
      <w:r w:rsidRPr="00A23432">
        <w:rPr>
          <w:spacing w:val="-1"/>
        </w:rPr>
        <w:t>U vodovodů do průměru 500 mm včetně</w:t>
      </w:r>
      <w:r w:rsidRPr="00A23432">
        <w:rPr>
          <w:spacing w:val="-1"/>
        </w:rPr>
        <w:tab/>
        <w:t xml:space="preserve">1,5 m  od vnějšího líce stěny potrubí </w:t>
      </w:r>
    </w:p>
    <w:p w:rsidR="00F71A03" w:rsidRPr="00A23432" w:rsidRDefault="00F71A03" w:rsidP="00F71A03">
      <w:pPr>
        <w:rPr>
          <w:spacing w:val="-1"/>
        </w:rPr>
      </w:pPr>
      <w:r w:rsidRPr="00A23432">
        <w:rPr>
          <w:spacing w:val="-1"/>
        </w:rPr>
        <w:t>U vodovodů nad průměr 500 mm</w:t>
      </w:r>
      <w:r w:rsidRPr="00A23432">
        <w:rPr>
          <w:spacing w:val="-1"/>
        </w:rPr>
        <w:tab/>
      </w:r>
      <w:r w:rsidRPr="00A23432">
        <w:rPr>
          <w:spacing w:val="-1"/>
        </w:rPr>
        <w:tab/>
        <w:t>2,5 m</w:t>
      </w:r>
    </w:p>
    <w:p w:rsidR="00F71A03" w:rsidRPr="00A23432" w:rsidRDefault="00F71A03" w:rsidP="00F71A03">
      <w:pPr>
        <w:rPr>
          <w:spacing w:val="-1"/>
          <w:sz w:val="24"/>
          <w:szCs w:val="24"/>
        </w:rPr>
      </w:pPr>
    </w:p>
    <w:p w:rsidR="00F71A03" w:rsidRPr="00A23432" w:rsidRDefault="00F71A03" w:rsidP="00F71A03">
      <w:pPr>
        <w:rPr>
          <w:spacing w:val="-1"/>
          <w:sz w:val="24"/>
          <w:szCs w:val="24"/>
        </w:rPr>
      </w:pPr>
      <w:r w:rsidRPr="00A23432">
        <w:rPr>
          <w:spacing w:val="-1"/>
          <w:sz w:val="24"/>
          <w:szCs w:val="24"/>
        </w:rPr>
        <w:t>OCHRANNÉ PÁSMO SILNIC</w:t>
      </w:r>
    </w:p>
    <w:p w:rsidR="00F71A03" w:rsidRPr="00A23432" w:rsidRDefault="00F71A03" w:rsidP="00F71A03">
      <w:pPr>
        <w:rPr>
          <w:spacing w:val="-1"/>
        </w:rPr>
      </w:pPr>
      <w:r w:rsidRPr="00A23432">
        <w:rPr>
          <w:spacing w:val="-1"/>
        </w:rPr>
        <w:t>K ochraně dálnice, silnice a místní komunikace I. nebo II. třídy a provozu na nich mimo souvisle zastavěné území obcí slouží silniční ochranná pásma. Ochranná pásma silnic se zřizují podle Zákona o pozemních komunikacích číslo 13, ze dne 23. ledna 1997, dle § 30. Silničním ochranným pásmem se pro účely tohoto zákona rozumí prostor ohraničený svislými plochami vedenými do výšky 50m a ve vzdálenosti:</w:t>
      </w:r>
    </w:p>
    <w:p w:rsidR="00F71A03" w:rsidRPr="00A23432" w:rsidRDefault="00F71A03" w:rsidP="008D6579">
      <w:pPr>
        <w:numPr>
          <w:ilvl w:val="0"/>
          <w:numId w:val="6"/>
        </w:numPr>
        <w:ind w:left="0" w:firstLine="0"/>
        <w:rPr>
          <w:spacing w:val="-1"/>
        </w:rPr>
      </w:pPr>
      <w:r w:rsidRPr="00A23432">
        <w:rPr>
          <w:spacing w:val="-1"/>
        </w:rPr>
        <w:t>100m od osy přilehlého jízdního pásu dálnice, rychlostní silnice, nebo rychlostní místní komunikace anebo od osy větví jejich křižovatek</w:t>
      </w:r>
    </w:p>
    <w:p w:rsidR="00F71A03" w:rsidRPr="00A23432" w:rsidRDefault="00F71A03" w:rsidP="008D6579">
      <w:pPr>
        <w:numPr>
          <w:ilvl w:val="0"/>
          <w:numId w:val="6"/>
        </w:numPr>
        <w:ind w:left="0" w:firstLine="0"/>
        <w:rPr>
          <w:spacing w:val="-1"/>
        </w:rPr>
      </w:pPr>
      <w:r w:rsidRPr="00A23432">
        <w:rPr>
          <w:spacing w:val="-1"/>
        </w:rPr>
        <w:t>50m  od osy  vozovky nebo přilehlého jízdního  pásu ostatních silnic  I.  třídy  a ostatních místních komunikací I. třídy</w:t>
      </w:r>
    </w:p>
    <w:p w:rsidR="00F71A03" w:rsidRDefault="00F71A03" w:rsidP="008D6579">
      <w:pPr>
        <w:numPr>
          <w:ilvl w:val="0"/>
          <w:numId w:val="6"/>
        </w:numPr>
        <w:ind w:left="0" w:firstLine="0"/>
        <w:rPr>
          <w:spacing w:val="-1"/>
        </w:rPr>
      </w:pPr>
      <w:r w:rsidRPr="00A23432">
        <w:rPr>
          <w:spacing w:val="-1"/>
        </w:rPr>
        <w:t>15m od osy vozovky nebo od osy přilehlého jízdního pásu silnice II. třídy nebo III. třídy a místní komunikace II. třídy.</w:t>
      </w:r>
    </w:p>
    <w:p w:rsidR="003401BF" w:rsidRPr="00A23432" w:rsidRDefault="003401BF" w:rsidP="003401BF">
      <w:pPr>
        <w:rPr>
          <w:spacing w:val="-1"/>
        </w:rPr>
      </w:pPr>
    </w:p>
    <w:p w:rsidR="00F71A03" w:rsidRPr="00A23432" w:rsidRDefault="00F71A03" w:rsidP="00F71A03">
      <w:pPr>
        <w:rPr>
          <w:spacing w:val="-1"/>
          <w:sz w:val="24"/>
          <w:szCs w:val="24"/>
        </w:rPr>
      </w:pPr>
      <w:r w:rsidRPr="00A23432">
        <w:rPr>
          <w:spacing w:val="-1"/>
          <w:sz w:val="24"/>
          <w:szCs w:val="24"/>
        </w:rPr>
        <w:t>OCHRANNÉ PÁSMO DRÁHY</w:t>
      </w:r>
    </w:p>
    <w:p w:rsidR="00F71A03" w:rsidRPr="00A23432" w:rsidRDefault="00F71A03" w:rsidP="00F71A03">
      <w:pPr>
        <w:rPr>
          <w:spacing w:val="-1"/>
        </w:rPr>
      </w:pPr>
      <w:r w:rsidRPr="00A23432">
        <w:rPr>
          <w:spacing w:val="-1"/>
        </w:rPr>
        <w:t>Ochranné pásmo dráhy tvoří podle zákon č. 266/1994 Sb., o dráhách, § 8  tvoří prostor po obou stranách dráhy, jehož hranice jsou vymezeny svislou plochou vedenou ve vzdálenosti od míst vymezených jednotlivým typům drah. Omezení až zákazy využití území a omezení práv v obvodu a ochranném pásmu dráhy určí drážní správní úřad. Pro dráhu vedenou po pozemních komunikacích a vlečku v uzavřeném prostoru provozovny nebo v obvodu přístavu se ochranné pásmo nezřizuje.</w:t>
      </w:r>
    </w:p>
    <w:p w:rsidR="00F71A03" w:rsidRPr="00A23432" w:rsidRDefault="00F71A03" w:rsidP="00F71A03">
      <w:pPr>
        <w:rPr>
          <w:spacing w:val="-1"/>
        </w:rPr>
      </w:pPr>
      <w:r w:rsidRPr="00A23432">
        <w:rPr>
          <w:spacing w:val="-1"/>
        </w:rPr>
        <w:t xml:space="preserve">Prostor ochranného pásma dráhy je vymezený vzdáleností od určených objektů dráhy podle typu dráhy a dalším omezením. Obvod dráhy je území určené pro umístění stavby dráhy. U stávajících drah je vymezen pozemkem dráhy. Obvod dráhy je plocha, ochranné pásmo dráhy vytváří prostor. </w:t>
      </w:r>
    </w:p>
    <w:p w:rsidR="00F71A03" w:rsidRPr="00A23432" w:rsidRDefault="00F71A03" w:rsidP="00F71A03">
      <w:pPr>
        <w:spacing w:before="11"/>
        <w:rPr>
          <w:rFonts w:ascii="Arial" w:eastAsia="Arial" w:hAnsi="Arial" w:cs="Arial"/>
          <w:sz w:val="7"/>
          <w:szCs w:val="7"/>
        </w:rPr>
      </w:pPr>
    </w:p>
    <w:tbl>
      <w:tblPr>
        <w:tblW w:w="0" w:type="auto"/>
        <w:tblInd w:w="192" w:type="dxa"/>
        <w:tblLayout w:type="fixed"/>
        <w:tblCellMar>
          <w:left w:w="0" w:type="dxa"/>
          <w:right w:w="0" w:type="dxa"/>
        </w:tblCellMar>
        <w:tblLook w:val="01E0" w:firstRow="1" w:lastRow="1" w:firstColumn="1" w:lastColumn="1" w:noHBand="0" w:noVBand="0"/>
      </w:tblPr>
      <w:tblGrid>
        <w:gridCol w:w="4834"/>
        <w:gridCol w:w="1985"/>
        <w:gridCol w:w="2592"/>
      </w:tblGrid>
      <w:tr w:rsidR="00F71A03" w:rsidRPr="00A23432" w:rsidTr="008D14C8">
        <w:trPr>
          <w:trHeight w:hRule="exact" w:val="296"/>
        </w:trPr>
        <w:tc>
          <w:tcPr>
            <w:tcW w:w="4834" w:type="dxa"/>
            <w:vMerge w:val="restart"/>
            <w:tcBorders>
              <w:top w:val="single" w:sz="15" w:space="0" w:color="000000"/>
              <w:left w:val="single" w:sz="8" w:space="0" w:color="000000"/>
              <w:right w:val="single" w:sz="3" w:space="0" w:color="000000"/>
            </w:tcBorders>
            <w:shd w:val="clear" w:color="auto" w:fill="auto"/>
          </w:tcPr>
          <w:p w:rsidR="00F71A03" w:rsidRPr="00A23432" w:rsidRDefault="00F71A03" w:rsidP="008D14C8">
            <w:pPr>
              <w:pStyle w:val="TableParagraph"/>
              <w:spacing w:before="3"/>
              <w:rPr>
                <w:rFonts w:eastAsia="Arial" w:cs="Calibri"/>
                <w:sz w:val="23"/>
                <w:szCs w:val="23"/>
              </w:rPr>
            </w:pPr>
          </w:p>
          <w:p w:rsidR="00F71A03" w:rsidRPr="00A23432" w:rsidRDefault="00F71A03" w:rsidP="008D14C8">
            <w:pPr>
              <w:pStyle w:val="TableParagraph"/>
              <w:jc w:val="center"/>
              <w:rPr>
                <w:rFonts w:eastAsia="Arial" w:cs="Calibri"/>
              </w:rPr>
            </w:pPr>
            <w:r w:rsidRPr="00A23432">
              <w:rPr>
                <w:rFonts w:cs="Calibri"/>
                <w:spacing w:val="-1"/>
              </w:rPr>
              <w:t>Typ</w:t>
            </w:r>
            <w:r w:rsidRPr="00A23432">
              <w:rPr>
                <w:rFonts w:cs="Calibri"/>
              </w:rPr>
              <w:t xml:space="preserve"> </w:t>
            </w:r>
            <w:r w:rsidRPr="00A23432">
              <w:rPr>
                <w:rFonts w:cs="Calibri"/>
                <w:spacing w:val="-1"/>
              </w:rPr>
              <w:t>dráhy</w:t>
            </w:r>
          </w:p>
        </w:tc>
        <w:tc>
          <w:tcPr>
            <w:tcW w:w="4577" w:type="dxa"/>
            <w:gridSpan w:val="2"/>
            <w:tcBorders>
              <w:top w:val="single" w:sz="8" w:space="0" w:color="000000"/>
              <w:left w:val="single" w:sz="3" w:space="0" w:color="000000"/>
              <w:bottom w:val="nil"/>
              <w:right w:val="single" w:sz="8" w:space="0" w:color="000000"/>
            </w:tcBorders>
            <w:shd w:val="clear" w:color="auto" w:fill="auto"/>
          </w:tcPr>
          <w:p w:rsidR="00F71A03" w:rsidRPr="00A23432" w:rsidRDefault="00F71A03" w:rsidP="00E36A2B">
            <w:pPr>
              <w:pStyle w:val="TableParagraph"/>
              <w:spacing w:before="5"/>
              <w:jc w:val="center"/>
              <w:rPr>
                <w:rFonts w:eastAsia="Arial" w:cs="Calibri"/>
              </w:rPr>
            </w:pPr>
            <w:r w:rsidRPr="00A23432">
              <w:rPr>
                <w:rFonts w:cs="Calibri"/>
                <w:spacing w:val="-1"/>
              </w:rPr>
              <w:t>Vzdálenosti</w:t>
            </w:r>
            <w:r w:rsidRPr="00A23432">
              <w:rPr>
                <w:rFonts w:cs="Calibri"/>
              </w:rPr>
              <w:t xml:space="preserve"> [m]</w:t>
            </w:r>
          </w:p>
        </w:tc>
      </w:tr>
      <w:tr w:rsidR="00F71A03" w:rsidRPr="00A23432" w:rsidTr="008D14C8">
        <w:trPr>
          <w:trHeight w:hRule="exact" w:val="545"/>
        </w:trPr>
        <w:tc>
          <w:tcPr>
            <w:tcW w:w="4834" w:type="dxa"/>
            <w:vMerge/>
            <w:tcBorders>
              <w:left w:val="single" w:sz="8" w:space="0" w:color="000000"/>
              <w:bottom w:val="single" w:sz="10" w:space="0" w:color="000000"/>
              <w:right w:val="single" w:sz="3" w:space="0" w:color="000000"/>
            </w:tcBorders>
            <w:shd w:val="clear" w:color="auto" w:fill="auto"/>
          </w:tcPr>
          <w:p w:rsidR="00F71A03" w:rsidRPr="00A23432" w:rsidRDefault="00F71A03" w:rsidP="008D14C8">
            <w:pPr>
              <w:widowControl w:val="0"/>
              <w:rPr>
                <w:rFonts w:eastAsia="Calibri" w:cs="Calibri"/>
                <w:szCs w:val="22"/>
              </w:rPr>
            </w:pPr>
          </w:p>
        </w:tc>
        <w:tc>
          <w:tcPr>
            <w:tcW w:w="1985" w:type="dxa"/>
            <w:tcBorders>
              <w:top w:val="single" w:sz="8" w:space="0" w:color="000000"/>
              <w:left w:val="single" w:sz="3" w:space="0" w:color="000000"/>
              <w:bottom w:val="single" w:sz="10" w:space="0" w:color="000000"/>
              <w:right w:val="single" w:sz="3" w:space="0" w:color="000000"/>
            </w:tcBorders>
            <w:shd w:val="clear" w:color="auto" w:fill="auto"/>
          </w:tcPr>
          <w:p w:rsidR="00F71A03" w:rsidRPr="00A23432" w:rsidRDefault="00F71A03" w:rsidP="00E36A2B">
            <w:pPr>
              <w:pStyle w:val="TableParagraph"/>
              <w:ind w:right="166"/>
              <w:jc w:val="center"/>
              <w:rPr>
                <w:rFonts w:eastAsia="Arial" w:cs="Calibri"/>
              </w:rPr>
            </w:pPr>
            <w:r w:rsidRPr="00A23432">
              <w:rPr>
                <w:rFonts w:cs="Calibri"/>
                <w:spacing w:val="-1"/>
              </w:rPr>
              <w:t>od</w:t>
            </w:r>
            <w:r w:rsidRPr="00A23432">
              <w:rPr>
                <w:rFonts w:cs="Calibri"/>
              </w:rPr>
              <w:t xml:space="preserve"> </w:t>
            </w:r>
            <w:r w:rsidRPr="00A23432">
              <w:rPr>
                <w:rFonts w:cs="Calibri"/>
                <w:spacing w:val="-1"/>
              </w:rPr>
              <w:t>osy</w:t>
            </w:r>
            <w:r w:rsidRPr="00A23432">
              <w:rPr>
                <w:rFonts w:cs="Calibri"/>
                <w:spacing w:val="-2"/>
              </w:rPr>
              <w:t xml:space="preserve"> </w:t>
            </w:r>
            <w:r w:rsidRPr="00A23432">
              <w:rPr>
                <w:rFonts w:cs="Calibri"/>
                <w:spacing w:val="-1"/>
              </w:rPr>
              <w:t>krajní</w:t>
            </w:r>
            <w:r w:rsidRPr="00A23432">
              <w:rPr>
                <w:rFonts w:cs="Calibri"/>
                <w:spacing w:val="26"/>
              </w:rPr>
              <w:t xml:space="preserve"> </w:t>
            </w:r>
            <w:r w:rsidRPr="00A23432">
              <w:rPr>
                <w:rFonts w:cs="Calibri"/>
                <w:spacing w:val="-1"/>
              </w:rPr>
              <w:t>koleje</w:t>
            </w:r>
          </w:p>
        </w:tc>
        <w:tc>
          <w:tcPr>
            <w:tcW w:w="2592" w:type="dxa"/>
            <w:tcBorders>
              <w:top w:val="single" w:sz="3" w:space="0" w:color="000000"/>
              <w:left w:val="single" w:sz="3" w:space="0" w:color="000000"/>
              <w:bottom w:val="single" w:sz="5" w:space="0" w:color="000000"/>
              <w:right w:val="single" w:sz="8" w:space="0" w:color="000000"/>
            </w:tcBorders>
            <w:shd w:val="clear" w:color="auto" w:fill="auto"/>
          </w:tcPr>
          <w:p w:rsidR="00F71A03" w:rsidRPr="00A23432" w:rsidRDefault="00F71A03" w:rsidP="00E36A2B">
            <w:pPr>
              <w:pStyle w:val="TableParagraph"/>
              <w:spacing w:before="6"/>
              <w:ind w:right="179"/>
              <w:jc w:val="center"/>
              <w:rPr>
                <w:rFonts w:eastAsia="Arial" w:cs="Calibri"/>
              </w:rPr>
            </w:pPr>
            <w:r w:rsidRPr="00A23432">
              <w:rPr>
                <w:rFonts w:cs="Calibri"/>
                <w:spacing w:val="-1"/>
              </w:rPr>
              <w:t>od</w:t>
            </w:r>
            <w:r w:rsidRPr="00A23432">
              <w:rPr>
                <w:rFonts w:cs="Calibri"/>
              </w:rPr>
              <w:t xml:space="preserve"> </w:t>
            </w:r>
            <w:r w:rsidRPr="00A23432">
              <w:rPr>
                <w:rFonts w:cs="Calibri"/>
                <w:spacing w:val="-1"/>
              </w:rPr>
              <w:t>hranice</w:t>
            </w:r>
            <w:r w:rsidRPr="00A23432">
              <w:rPr>
                <w:rFonts w:cs="Calibri"/>
              </w:rPr>
              <w:t xml:space="preserve"> </w:t>
            </w:r>
            <w:r w:rsidRPr="00A23432">
              <w:rPr>
                <w:rFonts w:cs="Calibri"/>
                <w:spacing w:val="-1"/>
              </w:rPr>
              <w:t>obvodu</w:t>
            </w:r>
            <w:r w:rsidRPr="00A23432">
              <w:rPr>
                <w:rFonts w:cs="Calibri"/>
                <w:spacing w:val="25"/>
              </w:rPr>
              <w:t xml:space="preserve"> </w:t>
            </w:r>
            <w:r w:rsidRPr="00A23432">
              <w:rPr>
                <w:rFonts w:cs="Calibri"/>
                <w:spacing w:val="-1"/>
              </w:rPr>
              <w:t>dráhy</w:t>
            </w:r>
          </w:p>
        </w:tc>
      </w:tr>
      <w:tr w:rsidR="00F71A03" w:rsidRPr="00A23432" w:rsidTr="008D14C8">
        <w:trPr>
          <w:trHeight w:hRule="exact" w:val="545"/>
        </w:trPr>
        <w:tc>
          <w:tcPr>
            <w:tcW w:w="4834" w:type="dxa"/>
            <w:tcBorders>
              <w:top w:val="single" w:sz="10" w:space="0" w:color="000000"/>
              <w:left w:val="single" w:sz="8" w:space="0" w:color="000000"/>
              <w:bottom w:val="single" w:sz="10" w:space="0" w:color="000000"/>
              <w:right w:val="single" w:sz="3" w:space="0" w:color="000000"/>
            </w:tcBorders>
            <w:shd w:val="clear" w:color="auto" w:fill="auto"/>
          </w:tcPr>
          <w:p w:rsidR="00F71A03" w:rsidRPr="000F13CB" w:rsidRDefault="00F71A03" w:rsidP="008D14C8">
            <w:pPr>
              <w:pStyle w:val="TableParagraph"/>
              <w:spacing w:line="250" w:lineRule="exact"/>
              <w:rPr>
                <w:rFonts w:eastAsia="Arial" w:cs="Calibri"/>
                <w:lang w:val="cs-CZ"/>
              </w:rPr>
            </w:pPr>
            <w:r w:rsidRPr="000F13CB">
              <w:rPr>
                <w:rFonts w:cs="Calibri"/>
                <w:spacing w:val="-1"/>
                <w:lang w:val="cs-CZ"/>
              </w:rPr>
              <w:t>dráhy</w:t>
            </w:r>
            <w:r w:rsidRPr="000F13CB">
              <w:rPr>
                <w:rFonts w:cs="Calibri"/>
                <w:spacing w:val="-2"/>
                <w:lang w:val="cs-CZ"/>
              </w:rPr>
              <w:t xml:space="preserve"> </w:t>
            </w:r>
            <w:r w:rsidRPr="000F13CB">
              <w:rPr>
                <w:rFonts w:cs="Calibri"/>
                <w:spacing w:val="-1"/>
                <w:lang w:val="cs-CZ"/>
              </w:rPr>
              <w:t>celostátní,</w:t>
            </w:r>
            <w:r w:rsidRPr="000F13CB">
              <w:rPr>
                <w:rFonts w:cs="Calibri"/>
                <w:spacing w:val="2"/>
                <w:lang w:val="cs-CZ"/>
              </w:rPr>
              <w:t xml:space="preserve"> </w:t>
            </w:r>
            <w:r w:rsidRPr="000F13CB">
              <w:rPr>
                <w:rFonts w:cs="Calibri"/>
                <w:spacing w:val="-1"/>
                <w:lang w:val="cs-CZ"/>
              </w:rPr>
              <w:t>regionální</w:t>
            </w:r>
            <w:r w:rsidRPr="000F13CB">
              <w:rPr>
                <w:rFonts w:cs="Calibri"/>
                <w:spacing w:val="-3"/>
                <w:lang w:val="cs-CZ"/>
              </w:rPr>
              <w:t xml:space="preserve"> </w:t>
            </w:r>
            <w:r w:rsidRPr="000F13CB">
              <w:rPr>
                <w:rFonts w:cs="Calibri"/>
                <w:spacing w:val="-1"/>
                <w:lang w:val="cs-CZ"/>
              </w:rPr>
              <w:t>nad</w:t>
            </w:r>
            <w:r w:rsidRPr="000F13CB">
              <w:rPr>
                <w:rFonts w:cs="Calibri"/>
                <w:lang w:val="cs-CZ"/>
              </w:rPr>
              <w:t xml:space="preserve"> </w:t>
            </w:r>
            <w:r w:rsidRPr="000F13CB">
              <w:rPr>
                <w:rFonts w:cs="Calibri"/>
                <w:spacing w:val="-1"/>
                <w:lang w:val="cs-CZ"/>
              </w:rPr>
              <w:t>rychlost</w:t>
            </w:r>
          </w:p>
          <w:p w:rsidR="00F71A03" w:rsidRPr="000F13CB" w:rsidRDefault="00F71A03" w:rsidP="008D14C8">
            <w:pPr>
              <w:pStyle w:val="TableParagraph"/>
              <w:spacing w:before="1"/>
              <w:ind w:right="2"/>
              <w:jc w:val="center"/>
              <w:rPr>
                <w:rFonts w:eastAsia="Arial" w:cs="Calibri"/>
                <w:lang w:val="cs-CZ"/>
              </w:rPr>
            </w:pPr>
            <w:r w:rsidRPr="000F13CB">
              <w:rPr>
                <w:rFonts w:cs="Calibri"/>
                <w:spacing w:val="-1"/>
                <w:lang w:val="cs-CZ"/>
              </w:rPr>
              <w:t>160km/h</w:t>
            </w:r>
          </w:p>
        </w:tc>
        <w:tc>
          <w:tcPr>
            <w:tcW w:w="1985" w:type="dxa"/>
            <w:tcBorders>
              <w:top w:val="single" w:sz="10" w:space="0" w:color="000000"/>
              <w:left w:val="single" w:sz="3" w:space="0" w:color="000000"/>
              <w:bottom w:val="single" w:sz="10" w:space="0" w:color="000000"/>
              <w:right w:val="single" w:sz="3" w:space="0" w:color="000000"/>
            </w:tcBorders>
            <w:shd w:val="clear" w:color="auto" w:fill="auto"/>
          </w:tcPr>
          <w:p w:rsidR="00F71A03" w:rsidRPr="00A23432" w:rsidRDefault="00F71A03" w:rsidP="008D14C8">
            <w:pPr>
              <w:pStyle w:val="TableParagraph"/>
              <w:spacing w:before="124"/>
              <w:jc w:val="center"/>
              <w:rPr>
                <w:rFonts w:eastAsia="Arial" w:cs="Calibri"/>
              </w:rPr>
            </w:pPr>
            <w:r w:rsidRPr="00A23432">
              <w:rPr>
                <w:rFonts w:cs="Calibri"/>
                <w:spacing w:val="-1"/>
              </w:rPr>
              <w:t>100</w:t>
            </w:r>
          </w:p>
        </w:tc>
        <w:tc>
          <w:tcPr>
            <w:tcW w:w="2592" w:type="dxa"/>
            <w:tcBorders>
              <w:top w:val="single" w:sz="5" w:space="0" w:color="000000"/>
              <w:left w:val="single" w:sz="3" w:space="0" w:color="000000"/>
              <w:bottom w:val="single" w:sz="5" w:space="0" w:color="000000"/>
              <w:right w:val="single" w:sz="8" w:space="0" w:color="000000"/>
            </w:tcBorders>
            <w:shd w:val="clear" w:color="auto" w:fill="auto"/>
          </w:tcPr>
          <w:p w:rsidR="00F71A03" w:rsidRPr="00A23432" w:rsidRDefault="00F71A03" w:rsidP="008D14C8">
            <w:pPr>
              <w:pStyle w:val="TableParagraph"/>
              <w:spacing w:before="131"/>
              <w:jc w:val="center"/>
              <w:rPr>
                <w:rFonts w:eastAsia="Arial" w:cs="Calibri"/>
              </w:rPr>
            </w:pPr>
            <w:r w:rsidRPr="00A23432">
              <w:rPr>
                <w:rFonts w:cs="Calibri"/>
                <w:spacing w:val="-1"/>
              </w:rPr>
              <w:t>30</w:t>
            </w:r>
          </w:p>
        </w:tc>
      </w:tr>
      <w:tr w:rsidR="00F71A03" w:rsidRPr="00A23432" w:rsidTr="008D14C8">
        <w:trPr>
          <w:trHeight w:hRule="exact" w:val="283"/>
        </w:trPr>
        <w:tc>
          <w:tcPr>
            <w:tcW w:w="4834" w:type="dxa"/>
            <w:tcBorders>
              <w:top w:val="single" w:sz="10" w:space="0" w:color="000000"/>
              <w:left w:val="single" w:sz="8" w:space="0" w:color="000000"/>
              <w:bottom w:val="single" w:sz="3" w:space="0" w:color="000000"/>
              <w:right w:val="single" w:sz="3" w:space="0" w:color="000000"/>
            </w:tcBorders>
            <w:shd w:val="clear" w:color="auto" w:fill="auto"/>
          </w:tcPr>
          <w:p w:rsidR="00F71A03" w:rsidRPr="00A23432" w:rsidRDefault="00F71A03" w:rsidP="008D14C8">
            <w:pPr>
              <w:pStyle w:val="TableParagraph"/>
              <w:spacing w:line="252" w:lineRule="exact"/>
              <w:rPr>
                <w:rFonts w:eastAsia="Arial" w:cs="Calibri"/>
              </w:rPr>
            </w:pPr>
            <w:r w:rsidRPr="00A23432">
              <w:rPr>
                <w:rFonts w:cs="Calibri"/>
                <w:spacing w:val="-1"/>
              </w:rPr>
              <w:t>dráhy</w:t>
            </w:r>
            <w:r w:rsidRPr="00A23432">
              <w:rPr>
                <w:rFonts w:cs="Calibri"/>
                <w:spacing w:val="-2"/>
              </w:rPr>
              <w:t xml:space="preserve"> </w:t>
            </w:r>
            <w:r w:rsidRPr="00A23432">
              <w:rPr>
                <w:rFonts w:cs="Calibri"/>
                <w:spacing w:val="-1"/>
              </w:rPr>
              <w:t>celostátní,</w:t>
            </w:r>
            <w:r w:rsidRPr="00A23432">
              <w:rPr>
                <w:rFonts w:cs="Calibri"/>
                <w:spacing w:val="2"/>
              </w:rPr>
              <w:t xml:space="preserve"> </w:t>
            </w:r>
            <w:r w:rsidRPr="00A23432">
              <w:rPr>
                <w:rFonts w:cs="Calibri"/>
                <w:spacing w:val="-1"/>
              </w:rPr>
              <w:t>regionální</w:t>
            </w:r>
            <w:r w:rsidR="00E36A2B">
              <w:rPr>
                <w:rFonts w:cs="Calibri"/>
                <w:spacing w:val="-1"/>
              </w:rPr>
              <w:t xml:space="preserve"> a</w:t>
            </w:r>
            <w:r w:rsidRPr="00A23432">
              <w:rPr>
                <w:rFonts w:cs="Calibri"/>
                <w:spacing w:val="-3"/>
              </w:rPr>
              <w:t xml:space="preserve"> </w:t>
            </w:r>
            <w:r w:rsidRPr="00A23432">
              <w:rPr>
                <w:rFonts w:cs="Calibri"/>
                <w:spacing w:val="-1"/>
              </w:rPr>
              <w:t>ostatní</w:t>
            </w:r>
          </w:p>
        </w:tc>
        <w:tc>
          <w:tcPr>
            <w:tcW w:w="1985" w:type="dxa"/>
            <w:tcBorders>
              <w:top w:val="single" w:sz="10" w:space="0" w:color="000000"/>
              <w:left w:val="single" w:sz="3" w:space="0" w:color="000000"/>
              <w:bottom w:val="single" w:sz="3" w:space="0" w:color="000000"/>
              <w:right w:val="single" w:sz="3" w:space="0" w:color="000000"/>
            </w:tcBorders>
            <w:shd w:val="clear" w:color="auto" w:fill="auto"/>
          </w:tcPr>
          <w:p w:rsidR="00F71A03" w:rsidRPr="00A23432" w:rsidRDefault="00F71A03" w:rsidP="008D14C8">
            <w:pPr>
              <w:pStyle w:val="TableParagraph"/>
              <w:spacing w:line="252" w:lineRule="exact"/>
              <w:jc w:val="center"/>
              <w:rPr>
                <w:rFonts w:eastAsia="Arial" w:cs="Calibri"/>
              </w:rPr>
            </w:pPr>
            <w:r w:rsidRPr="00A23432">
              <w:rPr>
                <w:rFonts w:cs="Calibri"/>
                <w:spacing w:val="-1"/>
              </w:rPr>
              <w:t>60</w:t>
            </w:r>
          </w:p>
        </w:tc>
        <w:tc>
          <w:tcPr>
            <w:tcW w:w="2592" w:type="dxa"/>
            <w:tcBorders>
              <w:top w:val="single" w:sz="5" w:space="0" w:color="000000"/>
              <w:left w:val="single" w:sz="3" w:space="0" w:color="000000"/>
              <w:bottom w:val="single" w:sz="3" w:space="0" w:color="000000"/>
              <w:right w:val="single" w:sz="8" w:space="0" w:color="000000"/>
            </w:tcBorders>
            <w:shd w:val="clear" w:color="auto" w:fill="auto"/>
          </w:tcPr>
          <w:p w:rsidR="00F71A03" w:rsidRPr="00A23432" w:rsidRDefault="00F71A03" w:rsidP="008D14C8">
            <w:pPr>
              <w:widowControl w:val="0"/>
              <w:rPr>
                <w:rFonts w:eastAsia="Calibri" w:cs="Calibri"/>
                <w:szCs w:val="22"/>
              </w:rPr>
            </w:pPr>
          </w:p>
        </w:tc>
      </w:tr>
      <w:tr w:rsidR="00F71A03" w:rsidRPr="00A23432" w:rsidTr="008D14C8">
        <w:trPr>
          <w:trHeight w:hRule="exact" w:val="300"/>
        </w:trPr>
        <w:tc>
          <w:tcPr>
            <w:tcW w:w="4834" w:type="dxa"/>
            <w:tcBorders>
              <w:top w:val="single" w:sz="3" w:space="0" w:color="000000"/>
              <w:left w:val="single" w:sz="8" w:space="0" w:color="000000"/>
              <w:bottom w:val="single" w:sz="8" w:space="0" w:color="000000"/>
              <w:right w:val="single" w:sz="3" w:space="0" w:color="000000"/>
            </w:tcBorders>
            <w:shd w:val="clear" w:color="auto" w:fill="auto"/>
          </w:tcPr>
          <w:p w:rsidR="00F71A03" w:rsidRPr="00A23432" w:rsidRDefault="00F71A03" w:rsidP="008D14C8">
            <w:pPr>
              <w:pStyle w:val="TableParagraph"/>
              <w:spacing w:before="13"/>
              <w:jc w:val="center"/>
              <w:rPr>
                <w:rFonts w:eastAsia="Arial" w:cs="Calibri"/>
              </w:rPr>
            </w:pPr>
            <w:r w:rsidRPr="00A23432">
              <w:rPr>
                <w:rFonts w:cs="Calibri"/>
                <w:spacing w:val="-1"/>
              </w:rPr>
              <w:t>vlečky</w:t>
            </w:r>
          </w:p>
        </w:tc>
        <w:tc>
          <w:tcPr>
            <w:tcW w:w="1985" w:type="dxa"/>
            <w:tcBorders>
              <w:top w:val="single" w:sz="3" w:space="0" w:color="000000"/>
              <w:left w:val="single" w:sz="3" w:space="0" w:color="000000"/>
              <w:bottom w:val="single" w:sz="8" w:space="0" w:color="000000"/>
              <w:right w:val="single" w:sz="3" w:space="0" w:color="000000"/>
            </w:tcBorders>
            <w:shd w:val="clear" w:color="auto" w:fill="auto"/>
          </w:tcPr>
          <w:p w:rsidR="00F71A03" w:rsidRPr="00A23432" w:rsidRDefault="00F71A03" w:rsidP="008D14C8">
            <w:pPr>
              <w:pStyle w:val="TableParagraph"/>
              <w:spacing w:before="13"/>
              <w:jc w:val="center"/>
              <w:rPr>
                <w:rFonts w:eastAsia="Arial" w:cs="Calibri"/>
              </w:rPr>
            </w:pPr>
            <w:r w:rsidRPr="00A23432">
              <w:rPr>
                <w:rFonts w:cs="Calibri"/>
                <w:spacing w:val="-1"/>
              </w:rPr>
              <w:t>30</w:t>
            </w:r>
          </w:p>
        </w:tc>
        <w:tc>
          <w:tcPr>
            <w:tcW w:w="2592" w:type="dxa"/>
            <w:tcBorders>
              <w:top w:val="single" w:sz="3" w:space="0" w:color="000000"/>
              <w:left w:val="single" w:sz="3" w:space="0" w:color="000000"/>
              <w:bottom w:val="single" w:sz="8" w:space="0" w:color="000000"/>
              <w:right w:val="single" w:sz="8" w:space="0" w:color="000000"/>
            </w:tcBorders>
            <w:shd w:val="clear" w:color="auto" w:fill="auto"/>
          </w:tcPr>
          <w:p w:rsidR="00F71A03" w:rsidRPr="00A23432" w:rsidRDefault="00F71A03" w:rsidP="008D14C8">
            <w:pPr>
              <w:pStyle w:val="TableParagraph"/>
              <w:spacing w:before="13"/>
              <w:jc w:val="center"/>
              <w:rPr>
                <w:rFonts w:eastAsia="Arial" w:cs="Calibri"/>
              </w:rPr>
            </w:pPr>
            <w:r w:rsidRPr="00A23432">
              <w:rPr>
                <w:rFonts w:cs="Calibri"/>
              </w:rPr>
              <w:t>-</w:t>
            </w:r>
          </w:p>
        </w:tc>
      </w:tr>
    </w:tbl>
    <w:p w:rsidR="00F71A03" w:rsidRPr="00A23432" w:rsidRDefault="00F71A03" w:rsidP="00F71A03">
      <w:pPr>
        <w:rPr>
          <w:spacing w:val="-1"/>
          <w:sz w:val="24"/>
          <w:szCs w:val="24"/>
        </w:rPr>
      </w:pPr>
    </w:p>
    <w:p w:rsidR="00F71A03" w:rsidRPr="00A23432" w:rsidRDefault="00F71A03" w:rsidP="00F71A03">
      <w:pPr>
        <w:rPr>
          <w:spacing w:val="-1"/>
          <w:sz w:val="24"/>
          <w:szCs w:val="24"/>
        </w:rPr>
      </w:pPr>
      <w:r w:rsidRPr="00A23432">
        <w:rPr>
          <w:spacing w:val="-1"/>
          <w:sz w:val="24"/>
          <w:szCs w:val="24"/>
        </w:rPr>
        <w:t>OCHRANNÉ PÁSMO LESA</w:t>
      </w:r>
    </w:p>
    <w:p w:rsidR="00F71A03" w:rsidRDefault="00F71A03" w:rsidP="00F71A03">
      <w:pPr>
        <w:rPr>
          <w:spacing w:val="-1"/>
        </w:rPr>
      </w:pPr>
      <w:r w:rsidRPr="00A23432">
        <w:rPr>
          <w:spacing w:val="-1"/>
        </w:rPr>
        <w:t>Ochranná pásma lesních porostů (§ 14 odst. 2 zák. č. 289/1995 Sb. - 50 m).</w:t>
      </w:r>
    </w:p>
    <w:p w:rsidR="00ED6E2B" w:rsidRDefault="00ED6E2B" w:rsidP="00ED6E2B">
      <w:pPr>
        <w:pStyle w:val="Nadpis2"/>
      </w:pPr>
      <w:bookmarkStart w:id="10" w:name="_Toc127442476"/>
      <w:r>
        <w:t>Poloha vzhledem k záplavovému území</w:t>
      </w:r>
      <w:r w:rsidR="000A2044">
        <w:t xml:space="preserve">, poddolovanému </w:t>
      </w:r>
      <w:r w:rsidR="00F61E61">
        <w:t>území</w:t>
      </w:r>
      <w:bookmarkEnd w:id="10"/>
    </w:p>
    <w:p w:rsidR="00F71A03" w:rsidRPr="009C3FD0" w:rsidRDefault="00F71A03" w:rsidP="00F71A03">
      <w:pPr>
        <w:rPr>
          <w:spacing w:val="-1"/>
        </w:rPr>
      </w:pPr>
      <w:r w:rsidRPr="00A23432">
        <w:rPr>
          <w:spacing w:val="-1"/>
        </w:rPr>
        <w:t>Stavba nezasahuje do záplavového území žádného vodního toku v lokalitě stavebního pozemku.</w:t>
      </w:r>
    </w:p>
    <w:p w:rsidR="00ED6E2B" w:rsidRPr="00C032E4" w:rsidRDefault="00ED6E2B" w:rsidP="00ED6E2B">
      <w:pPr>
        <w:pStyle w:val="Nadpis2"/>
      </w:pPr>
      <w:bookmarkStart w:id="11" w:name="_Toc127442477"/>
      <w:r w:rsidRPr="00C032E4">
        <w:t>Vliv stavby na okolní stavby a pozemky</w:t>
      </w:r>
      <w:r w:rsidR="00F61E61">
        <w:t xml:space="preserve">, ochrana okolí, vliv na odtokové </w:t>
      </w:r>
      <w:r w:rsidR="00E36A2B">
        <w:t xml:space="preserve">   </w:t>
      </w:r>
      <w:r w:rsidR="00F61E61">
        <w:t xml:space="preserve">poměry </w:t>
      </w:r>
      <w:r w:rsidR="007A1BB2">
        <w:t>území</w:t>
      </w:r>
      <w:bookmarkEnd w:id="11"/>
    </w:p>
    <w:p w:rsidR="00ED6E2B" w:rsidRDefault="00C032E4" w:rsidP="00ED6E2B">
      <w:r>
        <w:t xml:space="preserve">Připravovaná stavba nemá vliv na okolní stavby. Nepředpokládá se ani vliv na okolní pozemky, jestliže </w:t>
      </w:r>
      <w:r w:rsidR="00E36A2B">
        <w:t xml:space="preserve">                  </w:t>
      </w:r>
      <w:r>
        <w:t>budoucí zhotovitel dojde k potřebě využití okolních pozemků k přístupu na nástupiště</w:t>
      </w:r>
      <w:r w:rsidR="0020756F">
        <w:t>,</w:t>
      </w:r>
      <w:r>
        <w:t xml:space="preserve"> bude v jeho </w:t>
      </w:r>
      <w:r w:rsidR="00E36A2B">
        <w:t xml:space="preserve">                           </w:t>
      </w:r>
      <w:r>
        <w:t>povinnosti si toto projednat s jednotlivými majiteli dotčených pozemků.</w:t>
      </w:r>
    </w:p>
    <w:p w:rsidR="00C809F6" w:rsidRDefault="00C809F6" w:rsidP="00ED6E2B">
      <w:r>
        <w:t xml:space="preserve">Vliv stavby na odtokové poměry zůstane po stavbě shodný se stávajícím stavem. </w:t>
      </w:r>
      <w:r w:rsidR="00F40CD6">
        <w:t>Systém odvodněné železniční trati zůstane neměnný.</w:t>
      </w:r>
    </w:p>
    <w:p w:rsidR="00ED6E2B" w:rsidRPr="00B152D7" w:rsidRDefault="00ED6E2B" w:rsidP="00ED6E2B">
      <w:pPr>
        <w:pStyle w:val="Nadpis2"/>
      </w:pPr>
      <w:bookmarkStart w:id="12" w:name="_Toc127442478"/>
      <w:r w:rsidRPr="00B152D7">
        <w:t>Požadavky na asanace, demolice a kácení dřevin</w:t>
      </w:r>
      <w:bookmarkEnd w:id="12"/>
    </w:p>
    <w:p w:rsidR="00ED6E2B" w:rsidRDefault="0069143D" w:rsidP="00ED6E2B">
      <w:r>
        <w:t xml:space="preserve">V rámci stavby </w:t>
      </w:r>
      <w:r w:rsidR="00CD7D93">
        <w:t>„</w:t>
      </w:r>
      <w:r w:rsidR="0021610E">
        <w:t>Rekonstrukce ŽST Strážnice</w:t>
      </w:r>
      <w:r w:rsidR="00CD7D93">
        <w:t>“</w:t>
      </w:r>
      <w:r w:rsidR="00B152D7">
        <w:t xml:space="preserve"> budou odstraněny</w:t>
      </w:r>
      <w:r w:rsidR="00CD7D93">
        <w:t xml:space="preserve"> křoviny</w:t>
      </w:r>
      <w:r w:rsidR="00511E10">
        <w:t xml:space="preserve"> a dřeviny</w:t>
      </w:r>
      <w:r w:rsidR="00CD7D93">
        <w:t xml:space="preserve"> podél koleje č. </w:t>
      </w:r>
      <w:r w:rsidR="00CA5119">
        <w:t>3</w:t>
      </w:r>
      <w:r w:rsidR="00511E10">
        <w:t xml:space="preserve">. </w:t>
      </w:r>
      <w:r w:rsidR="00E36A2B">
        <w:t xml:space="preserve">                           </w:t>
      </w:r>
      <w:r w:rsidR="00511E10">
        <w:t xml:space="preserve">Dendrologický průzkum je součástí dokumentace </w:t>
      </w:r>
      <w:r w:rsidR="00CA5119">
        <w:t>přílohy STZ.</w:t>
      </w:r>
      <w:r w:rsidR="00E36A2B">
        <w:t xml:space="preserve"> Z hlediska demolic se bude jednat o                           demolice/demontáže v rámci jednotlivých stavebních objektů. Jedná se zejména o stávající objekty, jako jsou nástupiště, koleje a jiné prvky související s konfigurací nového kolejiště.   </w:t>
      </w:r>
    </w:p>
    <w:p w:rsidR="00ED6E2B" w:rsidRDefault="00F61E61" w:rsidP="00ED6E2B">
      <w:pPr>
        <w:pStyle w:val="Nadpis2"/>
      </w:pPr>
      <w:bookmarkStart w:id="13" w:name="_Toc127442479"/>
      <w:r>
        <w:t>Požadavky na dočasné a trvalé zábory pozemků ZPF a PuPFL</w:t>
      </w:r>
      <w:bookmarkEnd w:id="13"/>
    </w:p>
    <w:p w:rsidR="00EB03FA" w:rsidRPr="00A23432" w:rsidRDefault="00EB03FA" w:rsidP="00EB03FA">
      <w:pPr>
        <w:rPr>
          <w:spacing w:val="-1"/>
        </w:rPr>
      </w:pPr>
      <w:r w:rsidRPr="00A23432">
        <w:rPr>
          <w:spacing w:val="-1"/>
        </w:rPr>
        <w:t xml:space="preserve">Stavba nebude realizována na pozemcích s ochranou ZPF. </w:t>
      </w:r>
    </w:p>
    <w:p w:rsidR="00EB03FA" w:rsidRDefault="00EB03FA" w:rsidP="00EB03FA">
      <w:pPr>
        <w:rPr>
          <w:spacing w:val="-1"/>
        </w:rPr>
      </w:pPr>
      <w:r w:rsidRPr="00A23432">
        <w:rPr>
          <w:spacing w:val="-1"/>
        </w:rPr>
        <w:t>Pozemky s ochranou PUPFL nejsou stavbou dotčeny.</w:t>
      </w:r>
    </w:p>
    <w:p w:rsidR="00F61E61" w:rsidRDefault="00F61E61" w:rsidP="00F61E61">
      <w:pPr>
        <w:pStyle w:val="Nadpis2"/>
      </w:pPr>
      <w:bookmarkStart w:id="14" w:name="_Toc127442480"/>
      <w:r>
        <w:t>Územně technické podmínky</w:t>
      </w:r>
      <w:bookmarkEnd w:id="14"/>
      <w:r>
        <w:t xml:space="preserve"> </w:t>
      </w:r>
    </w:p>
    <w:p w:rsidR="00F40CD6" w:rsidRDefault="00291439" w:rsidP="00F40CD6">
      <w:pPr>
        <w:pStyle w:val="Nadpis3"/>
      </w:pPr>
      <w:r>
        <w:t>Možnost napojení na stávající dopravní infrastrukturu</w:t>
      </w:r>
    </w:p>
    <w:p w:rsidR="00291439" w:rsidRDefault="00291439" w:rsidP="00291439">
      <w:pPr>
        <w:rPr>
          <w:b/>
          <w:i/>
        </w:rPr>
      </w:pPr>
      <w:r>
        <w:rPr>
          <w:b/>
          <w:i/>
        </w:rPr>
        <w:t>Železniční infrastruktura</w:t>
      </w:r>
    </w:p>
    <w:p w:rsidR="00291439" w:rsidRDefault="00291439" w:rsidP="00291439">
      <w:r>
        <w:t xml:space="preserve">Zájmový úsek železniční trati je součástí </w:t>
      </w:r>
      <w:r w:rsidR="00CA5119">
        <w:t>regionální</w:t>
      </w:r>
      <w:r>
        <w:t xml:space="preserve"> železniční sítě. Jedná se o trať </w:t>
      </w:r>
      <w:r w:rsidR="00CA5119">
        <w:t>Veselí nad Moravou – Sudoměřice na Moravě</w:t>
      </w:r>
      <w:r>
        <w:t>.</w:t>
      </w:r>
    </w:p>
    <w:p w:rsidR="00291439" w:rsidRDefault="00291439" w:rsidP="00291439">
      <w:pPr>
        <w:rPr>
          <w:b/>
          <w:i/>
        </w:rPr>
      </w:pPr>
    </w:p>
    <w:p w:rsidR="00291439" w:rsidRPr="00AB766D" w:rsidRDefault="00291439" w:rsidP="00291439">
      <w:pPr>
        <w:rPr>
          <w:b/>
          <w:i/>
        </w:rPr>
      </w:pPr>
      <w:r w:rsidRPr="00AB766D">
        <w:rPr>
          <w:b/>
          <w:i/>
        </w:rPr>
        <w:t>Silniční infrastruktura</w:t>
      </w:r>
    </w:p>
    <w:p w:rsidR="00291439" w:rsidRPr="00AB766D" w:rsidRDefault="00291439" w:rsidP="00291439">
      <w:r w:rsidRPr="00AB766D">
        <w:lastRenderedPageBreak/>
        <w:t>Napojení stavby na silniční infrastrukturu je v</w:t>
      </w:r>
      <w:r w:rsidR="00AB766D" w:rsidRPr="00AB766D">
        <w:t> ŽST Strážnice</w:t>
      </w:r>
      <w:r w:rsidRPr="00AB766D">
        <w:t xml:space="preserve"> ze silnice I. třídy č. </w:t>
      </w:r>
      <w:r w:rsidR="00AB766D" w:rsidRPr="00AB766D">
        <w:t>55</w:t>
      </w:r>
      <w:r w:rsidR="00B94638" w:rsidRPr="00AB766D">
        <w:t xml:space="preserve"> ul. </w:t>
      </w:r>
      <w:r w:rsidR="00AB766D" w:rsidRPr="00AB766D">
        <w:t>Veselská</w:t>
      </w:r>
      <w:r w:rsidR="00B94638" w:rsidRPr="00AB766D">
        <w:t>.</w:t>
      </w:r>
    </w:p>
    <w:p w:rsidR="00B94638" w:rsidRPr="00AB766D" w:rsidRDefault="00B94638" w:rsidP="00291439">
      <w:r w:rsidRPr="00AB766D">
        <w:t>Dále železniční trať kříží stávající komunikace</w:t>
      </w:r>
    </w:p>
    <w:p w:rsidR="00B94638" w:rsidRPr="00AB766D" w:rsidRDefault="00B94638" w:rsidP="005054AC">
      <w:pPr>
        <w:numPr>
          <w:ilvl w:val="0"/>
          <w:numId w:val="14"/>
        </w:numPr>
      </w:pPr>
      <w:r w:rsidRPr="00AB766D">
        <w:t xml:space="preserve">Místní komunikace do obce </w:t>
      </w:r>
      <w:r w:rsidR="00AB766D" w:rsidRPr="00AB766D">
        <w:t>Radějov</w:t>
      </w:r>
    </w:p>
    <w:p w:rsidR="00291439" w:rsidRDefault="00291439" w:rsidP="00291439">
      <w:pPr>
        <w:rPr>
          <w:b/>
          <w:i/>
        </w:rPr>
      </w:pPr>
    </w:p>
    <w:p w:rsidR="00B94638" w:rsidRDefault="00B94638" w:rsidP="00B94638">
      <w:pPr>
        <w:pStyle w:val="Nadpis3"/>
      </w:pPr>
      <w:r>
        <w:t>Možnost napojení na stávající technickou infrastrukturu</w:t>
      </w:r>
    </w:p>
    <w:p w:rsidR="00B94638" w:rsidRDefault="00B94638" w:rsidP="00B94638">
      <w:pPr>
        <w:rPr>
          <w:b/>
          <w:i/>
        </w:rPr>
      </w:pPr>
      <w:r>
        <w:rPr>
          <w:b/>
          <w:i/>
        </w:rPr>
        <w:t>Napojení během stavby</w:t>
      </w:r>
    </w:p>
    <w:p w:rsidR="00B94638" w:rsidRDefault="00B94638" w:rsidP="00B94638">
      <w:r>
        <w:t>Zásobování staveniště vodou je součástí přípravy dodavatele stavby. Odběr vody a způsob napojení musí být před realizací řádně projednán s majitelem a správcem vodního řadu. Je možné používat mobilní zdroje vody.</w:t>
      </w:r>
    </w:p>
    <w:p w:rsidR="00B94638" w:rsidRDefault="00B94638" w:rsidP="00B94638">
      <w:r>
        <w:t>Zásobování staveniště elektrickou energií je součástí přípravy dodavatele stavby. Odběry elektrické energie, maximální povolený příkon a způsob napojení musí být projednán se správcem a provozovatelem elektrického rozvodu.</w:t>
      </w:r>
    </w:p>
    <w:p w:rsidR="00B94638" w:rsidRDefault="00B94638" w:rsidP="00B94638">
      <w:pPr>
        <w:rPr>
          <w:b/>
          <w:i/>
        </w:rPr>
      </w:pPr>
    </w:p>
    <w:p w:rsidR="00B94638" w:rsidRDefault="00B94638" w:rsidP="00B94638">
      <w:pPr>
        <w:rPr>
          <w:b/>
          <w:i/>
        </w:rPr>
      </w:pPr>
      <w:r>
        <w:rPr>
          <w:b/>
          <w:i/>
        </w:rPr>
        <w:t>Napojení při provozu</w:t>
      </w:r>
    </w:p>
    <w:p w:rsidR="00B94638" w:rsidRDefault="00E4604A" w:rsidP="00B94638">
      <w:r>
        <w:t>Železniční stavba používá drážní sdělovací vedení, zabezpečovací zařízení.</w:t>
      </w:r>
    </w:p>
    <w:p w:rsidR="00E4604A" w:rsidRDefault="00E4604A" w:rsidP="00B94638">
      <w:r>
        <w:t xml:space="preserve">Napojení stavby na veřejnou technickou infrastrukturu zůstává prakticky stávající. </w:t>
      </w:r>
    </w:p>
    <w:p w:rsidR="00E4604A" w:rsidRDefault="00E4604A" w:rsidP="00B94638">
      <w:pPr>
        <w:rPr>
          <w:b/>
          <w:i/>
        </w:rPr>
      </w:pPr>
    </w:p>
    <w:p w:rsidR="00B94638" w:rsidRDefault="00B94638" w:rsidP="00B94638">
      <w:pPr>
        <w:pStyle w:val="Nadpis3"/>
      </w:pPr>
      <w:r>
        <w:t>Přeložky inženýrských sítí</w:t>
      </w:r>
    </w:p>
    <w:p w:rsidR="00E4604A" w:rsidRDefault="00E4604A" w:rsidP="00E4604A">
      <w:r>
        <w:t>Kontakt se stávajícími sítěmi technické infrastruktury je řešen ochrannou sítí během výstavby, provizorními přeložkami ev. přeložkami trvalými. Při dostatečném krytí stávajících sítí není nutný zásah do nich.</w:t>
      </w:r>
    </w:p>
    <w:p w:rsidR="00B94638" w:rsidRDefault="00B94638" w:rsidP="00B94638">
      <w:pPr>
        <w:pStyle w:val="Nadpis3"/>
      </w:pPr>
      <w:r>
        <w:t>Možnost bezbariérového přístupu k navrhované stavbě</w:t>
      </w:r>
    </w:p>
    <w:p w:rsidR="007C7415" w:rsidRDefault="007C7415" w:rsidP="007C7415">
      <w:r>
        <w:t>Stavba jako dráha celostátní ve smyslu §3a zákona č. 266/1994Sb., o drahách, ve znění pozdější předpisů je v subsystému Infrastruktura navržena v souladu s Nařízením komise EU č. 1300/2014 o technických specifikacích pro interoperabilitu týkajících se přístupnosti železničního systému Unie pro osoby se zdravotním postižením a osoby s omezenou schopností pohybu a orientace TSI PRM.</w:t>
      </w:r>
    </w:p>
    <w:p w:rsidR="007C7415" w:rsidRDefault="007C7415" w:rsidP="007C7415">
      <w:r>
        <w:t xml:space="preserve">Stavba je navržena v souladu s vyhláškou č. 398/2009Sb. O technických požadavcích zabezpečujících bezbariérové užívání staveb. </w:t>
      </w:r>
    </w:p>
    <w:p w:rsidR="007C7415" w:rsidRDefault="007C7415" w:rsidP="007C7415">
      <w:r>
        <w:t xml:space="preserve">V rámci stavby je navržen bezbariérový přístup </w:t>
      </w:r>
      <w:r w:rsidR="00CA5119">
        <w:t>na nová boční nástupiště včetně úrovňového centrálního přechodu</w:t>
      </w:r>
      <w:r>
        <w:t>.</w:t>
      </w:r>
    </w:p>
    <w:p w:rsidR="00ED6E2B" w:rsidRDefault="00F61E61" w:rsidP="00ED6E2B">
      <w:pPr>
        <w:pStyle w:val="Nadpis2"/>
      </w:pPr>
      <w:bookmarkStart w:id="15" w:name="_Toc127442481"/>
      <w:r>
        <w:t>Věcné a časové vazby stavby</w:t>
      </w:r>
      <w:bookmarkEnd w:id="15"/>
    </w:p>
    <w:p w:rsidR="00A36D08" w:rsidRPr="00A23432" w:rsidRDefault="00A36D08" w:rsidP="00A36D08">
      <w:pPr>
        <w:pStyle w:val="Nadpis3"/>
      </w:pPr>
      <w:r w:rsidRPr="00A23432">
        <w:t>Podmiňující investice</w:t>
      </w:r>
    </w:p>
    <w:p w:rsidR="00A36D08" w:rsidRPr="00A23432" w:rsidRDefault="00A36D08" w:rsidP="00A36D08">
      <w:pPr>
        <w:rPr>
          <w:spacing w:val="-1"/>
        </w:rPr>
      </w:pPr>
      <w:r w:rsidRPr="00A23432">
        <w:rPr>
          <w:spacing w:val="-1"/>
        </w:rPr>
        <w:t>Stavba nevyžaduje realizaci podmiňující investice.</w:t>
      </w:r>
    </w:p>
    <w:p w:rsidR="00A36D08" w:rsidRPr="00A23432" w:rsidRDefault="00A36D08" w:rsidP="00A36D08">
      <w:pPr>
        <w:pStyle w:val="Nadpis3"/>
      </w:pPr>
      <w:r w:rsidRPr="00A23432">
        <w:t>Vyvolané investice</w:t>
      </w:r>
    </w:p>
    <w:p w:rsidR="00A36D08" w:rsidRDefault="00A36D08" w:rsidP="00A36D08">
      <w:pPr>
        <w:rPr>
          <w:spacing w:val="-1"/>
        </w:rPr>
      </w:pPr>
      <w:r w:rsidRPr="00A23432">
        <w:rPr>
          <w:spacing w:val="-1"/>
        </w:rPr>
        <w:t xml:space="preserve">V rámci stavby </w:t>
      </w:r>
      <w:r w:rsidR="00CA5119">
        <w:rPr>
          <w:spacing w:val="-1"/>
        </w:rPr>
        <w:t>ne</w:t>
      </w:r>
      <w:r w:rsidRPr="00A23432">
        <w:rPr>
          <w:spacing w:val="-1"/>
        </w:rPr>
        <w:t>jsou projektovány vyvolané investice.</w:t>
      </w:r>
      <w:r w:rsidR="00A43930">
        <w:rPr>
          <w:spacing w:val="-1"/>
        </w:rPr>
        <w:t xml:space="preserve"> </w:t>
      </w:r>
    </w:p>
    <w:p w:rsidR="00A36D08" w:rsidRPr="00A23432" w:rsidRDefault="00A36D08" w:rsidP="00A36D08">
      <w:pPr>
        <w:pStyle w:val="Nadpis3"/>
      </w:pPr>
      <w:r w:rsidRPr="00A23432">
        <w:lastRenderedPageBreak/>
        <w:t>Jiné investice</w:t>
      </w:r>
    </w:p>
    <w:p w:rsidR="00A43930" w:rsidRDefault="00A43930" w:rsidP="00A36D08">
      <w:pPr>
        <w:rPr>
          <w:spacing w:val="-1"/>
        </w:rPr>
      </w:pPr>
      <w:r>
        <w:rPr>
          <w:spacing w:val="-1"/>
        </w:rPr>
        <w:t>V rámci realizace stavby budou zpracovány RDS na následující PS:</w:t>
      </w:r>
    </w:p>
    <w:p w:rsidR="00A43930" w:rsidRDefault="00CA5119" w:rsidP="00A43930">
      <w:pPr>
        <w:tabs>
          <w:tab w:val="right" w:pos="426"/>
        </w:tabs>
        <w:ind w:left="-284" w:right="-284"/>
      </w:pPr>
      <w:r>
        <w:tab/>
      </w:r>
      <w:r>
        <w:tab/>
        <w:t>PS 501  Zabezpečovací zařízení</w:t>
      </w:r>
    </w:p>
    <w:p w:rsidR="00CA5119" w:rsidRDefault="00CA5119" w:rsidP="00A43930">
      <w:pPr>
        <w:tabs>
          <w:tab w:val="right" w:pos="426"/>
        </w:tabs>
        <w:ind w:left="-284" w:right="-284"/>
      </w:pPr>
      <w:r>
        <w:tab/>
      </w:r>
      <w:r>
        <w:tab/>
        <w:t xml:space="preserve">PS 701 Rozhlasové zařízení </w:t>
      </w:r>
    </w:p>
    <w:p w:rsidR="00ED6E2B" w:rsidRDefault="00ED6E2B" w:rsidP="00ED6E2B">
      <w:pPr>
        <w:pStyle w:val="Nadpis2"/>
      </w:pPr>
      <w:bookmarkStart w:id="16" w:name="_Toc127442482"/>
      <w:r>
        <w:t xml:space="preserve">Seznam </w:t>
      </w:r>
      <w:r w:rsidR="00F61E61">
        <w:t>pozemků</w:t>
      </w:r>
      <w:r w:rsidR="004A169A">
        <w:t>,</w:t>
      </w:r>
      <w:r w:rsidR="00F61E61">
        <w:t xml:space="preserve"> na kterých se stavba umisťuje</w:t>
      </w:r>
      <w:bookmarkEnd w:id="16"/>
    </w:p>
    <w:p w:rsidR="00093878" w:rsidRDefault="00511F49" w:rsidP="00093878">
      <w:pPr>
        <w:rPr>
          <w:spacing w:val="-1"/>
        </w:rPr>
      </w:pPr>
      <w:r>
        <w:rPr>
          <w:spacing w:val="-1"/>
        </w:rPr>
        <w:t>Seznam dotčených pozemků je patrný z</w:t>
      </w:r>
      <w:r w:rsidR="00CA5119">
        <w:rPr>
          <w:spacing w:val="-1"/>
        </w:rPr>
        <w:t> přílohy STZ</w:t>
      </w:r>
      <w:r>
        <w:rPr>
          <w:spacing w:val="-1"/>
        </w:rPr>
        <w:t>.</w:t>
      </w:r>
    </w:p>
    <w:p w:rsidR="00F61E61" w:rsidRDefault="00F61E61" w:rsidP="00F61E61">
      <w:pPr>
        <w:pStyle w:val="Nadpis2"/>
      </w:pPr>
      <w:bookmarkStart w:id="17" w:name="_Toc127442483"/>
      <w:r>
        <w:t>Seznam pozemků</w:t>
      </w:r>
      <w:r w:rsidR="004A169A">
        <w:t>,</w:t>
      </w:r>
      <w:r>
        <w:t xml:space="preserve"> na kterých vznikne ochranné nebo bezpečností pásmo</w:t>
      </w:r>
      <w:bookmarkEnd w:id="17"/>
    </w:p>
    <w:p w:rsidR="00374A5B" w:rsidRDefault="00374A5B" w:rsidP="00374A5B">
      <w:pPr>
        <w:rPr>
          <w:spacing w:val="-1"/>
        </w:rPr>
      </w:pPr>
      <w:r>
        <w:rPr>
          <w:spacing w:val="-1"/>
        </w:rPr>
        <w:t>Stavba je navržena ve stávající poloze železničního tělesa. Stavbou nedojde k rozšíření pozemků spadajících do ochranného pásma dráhy.</w:t>
      </w:r>
    </w:p>
    <w:p w:rsidR="00ED6E2B" w:rsidRPr="00C032E4" w:rsidRDefault="00ED6E2B" w:rsidP="00ED6E2B"/>
    <w:p w:rsidR="00BF302B" w:rsidRPr="00600A84" w:rsidRDefault="005B7D54" w:rsidP="005B0541">
      <w:pPr>
        <w:pStyle w:val="Nadpis1"/>
        <w:spacing w:before="200"/>
        <w:ind w:left="0" w:firstLine="0"/>
      </w:pPr>
      <w:bookmarkStart w:id="18" w:name="_Toc127442484"/>
      <w:r>
        <w:t>Celkový popis stavby</w:t>
      </w:r>
      <w:bookmarkEnd w:id="18"/>
    </w:p>
    <w:p w:rsidR="00A47A8B" w:rsidRPr="00FE0CD5" w:rsidRDefault="00116B85" w:rsidP="00A47A8B">
      <w:pPr>
        <w:pStyle w:val="Nadpis2"/>
      </w:pPr>
      <w:bookmarkStart w:id="19" w:name="_Toc127442485"/>
      <w:r w:rsidRPr="00FE0CD5">
        <w:t>Základní charakteristika stavby</w:t>
      </w:r>
      <w:bookmarkEnd w:id="19"/>
    </w:p>
    <w:p w:rsidR="00FE0CD5" w:rsidRPr="00A23432" w:rsidRDefault="00FE0CD5" w:rsidP="00FE0CD5">
      <w:pPr>
        <w:pStyle w:val="Nadpis3"/>
      </w:pPr>
      <w:r>
        <w:t>Nová stavba / změna dokončené stavby</w:t>
      </w:r>
    </w:p>
    <w:p w:rsidR="00AB64AA" w:rsidRPr="00FE0CD5" w:rsidRDefault="00AB64AA" w:rsidP="00AB64AA">
      <w:pPr>
        <w:spacing w:before="80"/>
      </w:pPr>
      <w:r w:rsidRPr="00FE0CD5">
        <w:t>Stavba je rekonstrukcí stávající dopravní infrastruktury (železniční), a jedná se o stavbu dráhy ve smyslu § 5 Zákona o dráhách. Účel užívání se stavbou nezmění a bude nadále užívána jako dopravní stavba.</w:t>
      </w:r>
    </w:p>
    <w:p w:rsidR="00FE0CD5" w:rsidRDefault="00FE0CD5" w:rsidP="00FE0CD5">
      <w:pPr>
        <w:pStyle w:val="Nadpis3"/>
      </w:pPr>
      <w:r>
        <w:t>Účel užívání stavby</w:t>
      </w:r>
    </w:p>
    <w:p w:rsidR="00672965" w:rsidRDefault="00672965" w:rsidP="00672965">
      <w:pPr>
        <w:spacing w:before="80"/>
        <w:rPr>
          <w:rFonts w:cs="Calibri"/>
          <w:szCs w:val="22"/>
        </w:rPr>
      </w:pPr>
      <w:r w:rsidRPr="00FE0CD5">
        <w:rPr>
          <w:szCs w:val="22"/>
        </w:rPr>
        <w:t xml:space="preserve">Hlavním cílem stavby je </w:t>
      </w:r>
      <w:r w:rsidR="0021610E">
        <w:rPr>
          <w:szCs w:val="22"/>
        </w:rPr>
        <w:t xml:space="preserve">rekonstrukce žel. stanice Strážnice v rámci </w:t>
      </w:r>
      <w:r w:rsidR="00932954">
        <w:rPr>
          <w:szCs w:val="22"/>
        </w:rPr>
        <w:t>regionální</w:t>
      </w:r>
      <w:r w:rsidRPr="00FE0CD5">
        <w:rPr>
          <w:rFonts w:cs="Calibri"/>
          <w:szCs w:val="22"/>
        </w:rPr>
        <w:t xml:space="preserve"> dráhy </w:t>
      </w:r>
      <w:r w:rsidR="00932954">
        <w:rPr>
          <w:rFonts w:cs="Calibri"/>
          <w:szCs w:val="22"/>
        </w:rPr>
        <w:t>Veselí nad Moravou – Sudoměřice na Moravě</w:t>
      </w:r>
      <w:r w:rsidRPr="00FE0CD5">
        <w:rPr>
          <w:rFonts w:cs="Calibri"/>
          <w:szCs w:val="22"/>
        </w:rPr>
        <w:t>.</w:t>
      </w:r>
      <w:r w:rsidR="0021610E">
        <w:rPr>
          <w:rFonts w:cs="Calibri"/>
          <w:szCs w:val="22"/>
        </w:rPr>
        <w:t xml:space="preserve"> V rámci stavby nedochází ke zvýšení kapacity dráhy ani ke zvýšení rychlosti vlakových souprav.</w:t>
      </w:r>
    </w:p>
    <w:p w:rsidR="00672965" w:rsidRPr="0055310E" w:rsidRDefault="00672965" w:rsidP="00672965">
      <w:pPr>
        <w:rPr>
          <w:spacing w:val="-1"/>
        </w:rPr>
      </w:pPr>
      <w:r w:rsidRPr="0055310E">
        <w:rPr>
          <w:spacing w:val="-1"/>
        </w:rPr>
        <w:t xml:space="preserve">Z </w:t>
      </w:r>
      <w:r>
        <w:rPr>
          <w:spacing w:val="-1"/>
        </w:rPr>
        <w:t>hlediska</w:t>
      </w:r>
      <w:r w:rsidRPr="0055310E">
        <w:rPr>
          <w:spacing w:val="-1"/>
        </w:rPr>
        <w:t xml:space="preserve"> </w:t>
      </w:r>
      <w:r>
        <w:rPr>
          <w:spacing w:val="-1"/>
        </w:rPr>
        <w:t>dopravní</w:t>
      </w:r>
      <w:r w:rsidRPr="0055310E">
        <w:rPr>
          <w:spacing w:val="-1"/>
        </w:rPr>
        <w:t xml:space="preserve"> </w:t>
      </w:r>
      <w:r>
        <w:rPr>
          <w:spacing w:val="-1"/>
        </w:rPr>
        <w:t>infrastruktury</w:t>
      </w:r>
      <w:r w:rsidRPr="0055310E">
        <w:rPr>
          <w:spacing w:val="-1"/>
        </w:rPr>
        <w:t xml:space="preserve"> je </w:t>
      </w:r>
      <w:r>
        <w:rPr>
          <w:spacing w:val="-1"/>
        </w:rPr>
        <w:t>stavba</w:t>
      </w:r>
      <w:r w:rsidRPr="0055310E">
        <w:rPr>
          <w:spacing w:val="-1"/>
        </w:rPr>
        <w:t xml:space="preserve"> </w:t>
      </w:r>
      <w:r>
        <w:rPr>
          <w:spacing w:val="-1"/>
        </w:rPr>
        <w:t>samotná</w:t>
      </w:r>
      <w:r w:rsidRPr="0055310E">
        <w:rPr>
          <w:spacing w:val="-1"/>
        </w:rPr>
        <w:t xml:space="preserve"> </w:t>
      </w:r>
      <w:r>
        <w:rPr>
          <w:spacing w:val="-1"/>
        </w:rPr>
        <w:t>sou</w:t>
      </w:r>
      <w:r w:rsidRPr="0055310E">
        <w:rPr>
          <w:spacing w:val="-1"/>
        </w:rPr>
        <w:t>č</w:t>
      </w:r>
      <w:r>
        <w:rPr>
          <w:spacing w:val="-1"/>
        </w:rPr>
        <w:t>ástí</w:t>
      </w:r>
      <w:r w:rsidRPr="0055310E">
        <w:rPr>
          <w:spacing w:val="-1"/>
        </w:rPr>
        <w:t xml:space="preserve"> </w:t>
      </w:r>
      <w:r>
        <w:rPr>
          <w:spacing w:val="-1"/>
        </w:rPr>
        <w:t>dopravní</w:t>
      </w:r>
      <w:r w:rsidRPr="0055310E">
        <w:rPr>
          <w:spacing w:val="-1"/>
        </w:rPr>
        <w:t xml:space="preserve"> </w:t>
      </w:r>
      <w:r>
        <w:rPr>
          <w:spacing w:val="-1"/>
        </w:rPr>
        <w:t>železni</w:t>
      </w:r>
      <w:r w:rsidRPr="0055310E">
        <w:rPr>
          <w:spacing w:val="-1"/>
        </w:rPr>
        <w:t>č</w:t>
      </w:r>
      <w:r>
        <w:rPr>
          <w:spacing w:val="-1"/>
        </w:rPr>
        <w:t>ní</w:t>
      </w:r>
      <w:r w:rsidRPr="0055310E">
        <w:rPr>
          <w:spacing w:val="-1"/>
        </w:rPr>
        <w:t xml:space="preserve"> </w:t>
      </w:r>
      <w:r>
        <w:rPr>
          <w:spacing w:val="-1"/>
        </w:rPr>
        <w:t>infrastruktury.</w:t>
      </w:r>
      <w:r w:rsidRPr="0055310E">
        <w:rPr>
          <w:spacing w:val="-1"/>
        </w:rPr>
        <w:t xml:space="preserve"> V </w:t>
      </w:r>
      <w:r>
        <w:rPr>
          <w:spacing w:val="-1"/>
        </w:rPr>
        <w:t>rozsahu</w:t>
      </w:r>
      <w:r w:rsidRPr="0055310E">
        <w:rPr>
          <w:spacing w:val="-1"/>
        </w:rPr>
        <w:t xml:space="preserve"> </w:t>
      </w:r>
      <w:r>
        <w:rPr>
          <w:spacing w:val="-1"/>
        </w:rPr>
        <w:t>napojení</w:t>
      </w:r>
      <w:r w:rsidRPr="0055310E">
        <w:rPr>
          <w:spacing w:val="-1"/>
        </w:rPr>
        <w:t xml:space="preserve"> </w:t>
      </w:r>
      <w:r>
        <w:rPr>
          <w:spacing w:val="-1"/>
        </w:rPr>
        <w:t>na</w:t>
      </w:r>
      <w:r w:rsidRPr="0055310E">
        <w:rPr>
          <w:spacing w:val="-1"/>
        </w:rPr>
        <w:t xml:space="preserve"> </w:t>
      </w:r>
      <w:r>
        <w:rPr>
          <w:spacing w:val="-1"/>
        </w:rPr>
        <w:t>železni</w:t>
      </w:r>
      <w:r w:rsidRPr="0055310E">
        <w:rPr>
          <w:spacing w:val="-1"/>
        </w:rPr>
        <w:t>č</w:t>
      </w:r>
      <w:r>
        <w:rPr>
          <w:spacing w:val="-1"/>
        </w:rPr>
        <w:t>ní</w:t>
      </w:r>
      <w:r w:rsidRPr="0055310E">
        <w:rPr>
          <w:spacing w:val="-1"/>
        </w:rPr>
        <w:t xml:space="preserve"> </w:t>
      </w:r>
      <w:r>
        <w:rPr>
          <w:spacing w:val="-1"/>
        </w:rPr>
        <w:t>sí</w:t>
      </w:r>
      <w:r w:rsidRPr="0055310E">
        <w:rPr>
          <w:spacing w:val="-1"/>
        </w:rPr>
        <w:t xml:space="preserve">ť a </w:t>
      </w:r>
      <w:r>
        <w:rPr>
          <w:spacing w:val="-1"/>
        </w:rPr>
        <w:t>ve</w:t>
      </w:r>
      <w:r w:rsidRPr="0055310E">
        <w:rPr>
          <w:spacing w:val="-1"/>
        </w:rPr>
        <w:t>ř</w:t>
      </w:r>
      <w:r>
        <w:rPr>
          <w:spacing w:val="-1"/>
        </w:rPr>
        <w:t>ejnou</w:t>
      </w:r>
      <w:r w:rsidRPr="0055310E">
        <w:rPr>
          <w:spacing w:val="-1"/>
        </w:rPr>
        <w:t xml:space="preserve"> </w:t>
      </w:r>
      <w:r>
        <w:rPr>
          <w:spacing w:val="-1"/>
        </w:rPr>
        <w:t>dopravní</w:t>
      </w:r>
      <w:r w:rsidRPr="0055310E">
        <w:rPr>
          <w:spacing w:val="-1"/>
        </w:rPr>
        <w:t xml:space="preserve"> </w:t>
      </w:r>
      <w:r>
        <w:rPr>
          <w:spacing w:val="-1"/>
        </w:rPr>
        <w:t>infrastrukturu</w:t>
      </w:r>
      <w:r w:rsidRPr="0055310E">
        <w:rPr>
          <w:spacing w:val="-1"/>
        </w:rPr>
        <w:t xml:space="preserve"> </w:t>
      </w:r>
      <w:r>
        <w:rPr>
          <w:spacing w:val="-1"/>
        </w:rPr>
        <w:t>nedojde</w:t>
      </w:r>
      <w:r w:rsidRPr="0055310E">
        <w:rPr>
          <w:spacing w:val="-1"/>
        </w:rPr>
        <w:t xml:space="preserve"> </w:t>
      </w:r>
      <w:r>
        <w:rPr>
          <w:spacing w:val="-1"/>
        </w:rPr>
        <w:t>po</w:t>
      </w:r>
      <w:r w:rsidRPr="0055310E">
        <w:rPr>
          <w:spacing w:val="-1"/>
        </w:rPr>
        <w:t xml:space="preserve"> </w:t>
      </w:r>
      <w:r>
        <w:rPr>
          <w:spacing w:val="-1"/>
        </w:rPr>
        <w:t>realizaci</w:t>
      </w:r>
      <w:r w:rsidRPr="0055310E">
        <w:rPr>
          <w:spacing w:val="-1"/>
        </w:rPr>
        <w:t xml:space="preserve"> </w:t>
      </w:r>
      <w:r>
        <w:rPr>
          <w:spacing w:val="-1"/>
        </w:rPr>
        <w:t>stavby</w:t>
      </w:r>
      <w:r w:rsidRPr="0055310E">
        <w:rPr>
          <w:spacing w:val="-1"/>
        </w:rPr>
        <w:t xml:space="preserve"> k </w:t>
      </w:r>
      <w:r>
        <w:rPr>
          <w:spacing w:val="-1"/>
        </w:rPr>
        <w:t>žádným</w:t>
      </w:r>
      <w:r w:rsidRPr="0055310E">
        <w:rPr>
          <w:spacing w:val="-1"/>
        </w:rPr>
        <w:t xml:space="preserve"> </w:t>
      </w:r>
      <w:r>
        <w:rPr>
          <w:spacing w:val="-1"/>
        </w:rPr>
        <w:t>zm</w:t>
      </w:r>
      <w:r w:rsidRPr="0055310E">
        <w:rPr>
          <w:spacing w:val="-1"/>
        </w:rPr>
        <w:t>ě</w:t>
      </w:r>
      <w:r>
        <w:rPr>
          <w:spacing w:val="-1"/>
        </w:rPr>
        <w:t>nám.</w:t>
      </w:r>
    </w:p>
    <w:p w:rsidR="00FE0CD5" w:rsidRDefault="00FE0CD5" w:rsidP="00FE0CD5">
      <w:pPr>
        <w:pStyle w:val="Nadpis3"/>
      </w:pPr>
      <w:r>
        <w:t>Trvalá nebo dočasná stavba</w:t>
      </w:r>
    </w:p>
    <w:p w:rsidR="00FE0CD5" w:rsidRDefault="00FE0CD5" w:rsidP="00FE0CD5">
      <w:r w:rsidRPr="00FE0CD5">
        <w:t>Jedná se o trvalou stavbu.</w:t>
      </w:r>
      <w:r w:rsidR="00AD1B4D">
        <w:t xml:space="preserve"> </w:t>
      </w:r>
      <w:r w:rsidRPr="00FE0CD5">
        <w:t>Zařízení staveniště je umístěno na stávajících pozemcích dráhy</w:t>
      </w:r>
      <w:r w:rsidR="00932954">
        <w:t xml:space="preserve"> nebo pozemcích města Strážnice</w:t>
      </w:r>
      <w:r w:rsidRPr="00FE0CD5">
        <w:t>.</w:t>
      </w:r>
    </w:p>
    <w:p w:rsidR="00FE0CD5" w:rsidRDefault="00FE0CD5" w:rsidP="00FE0CD5">
      <w:pPr>
        <w:pStyle w:val="Nadpis3"/>
      </w:pPr>
      <w:r>
        <w:t>Celkový popis dopravní koncepce</w:t>
      </w:r>
    </w:p>
    <w:p w:rsidR="00672965" w:rsidRDefault="00672965" w:rsidP="00672965">
      <w:r>
        <w:t>Popis dopravní technologie je součástí B.04.</w:t>
      </w:r>
    </w:p>
    <w:p w:rsidR="00FE0CD5" w:rsidRDefault="00FE0CD5" w:rsidP="00FE0CD5">
      <w:pPr>
        <w:pStyle w:val="Nadpis3"/>
      </w:pPr>
      <w:r>
        <w:t>Informace o vydaných rozhodnutích</w:t>
      </w:r>
      <w:r w:rsidR="00374A5B">
        <w:t xml:space="preserve"> o povolení výjimky</w:t>
      </w:r>
    </w:p>
    <w:p w:rsidR="00672965" w:rsidRDefault="00374A5B" w:rsidP="00672965">
      <w:r>
        <w:t xml:space="preserve">V rámci stavby nejsou navrhována technická řešení vyžadující udělení výjimek z technických požadavků na stavby. </w:t>
      </w:r>
    </w:p>
    <w:p w:rsidR="003401BF" w:rsidRDefault="003401BF" w:rsidP="003401BF">
      <w:pPr>
        <w:pStyle w:val="Nadpis3"/>
      </w:pPr>
      <w:r>
        <w:lastRenderedPageBreak/>
        <w:t>I</w:t>
      </w:r>
      <w:r w:rsidRPr="003401BF">
        <w:t>nformace o tom, zda a v jakých částech dokumentace jsou zohledněny podmínky</w:t>
      </w:r>
      <w:r>
        <w:t xml:space="preserve">  </w:t>
      </w:r>
    </w:p>
    <w:p w:rsidR="003401BF" w:rsidRDefault="003401BF" w:rsidP="003401BF">
      <w:pPr>
        <w:pStyle w:val="Nadpis3"/>
        <w:numPr>
          <w:ilvl w:val="0"/>
          <w:numId w:val="0"/>
        </w:numPr>
        <w:spacing w:before="0"/>
        <w:ind w:firstLine="709"/>
      </w:pPr>
      <w:r w:rsidRPr="003401BF">
        <w:t>závazných stanovisek dotčených orgánů</w:t>
      </w:r>
    </w:p>
    <w:p w:rsidR="003401BF" w:rsidRPr="00EB3457" w:rsidRDefault="003401BF" w:rsidP="003401BF">
      <w:pPr>
        <w:ind w:firstLine="709"/>
        <w:rPr>
          <w:rFonts w:cs="Calibri"/>
          <w:szCs w:val="22"/>
        </w:rPr>
      </w:pPr>
    </w:p>
    <w:p w:rsidR="0067670E" w:rsidRPr="00EB3457" w:rsidRDefault="0067670E" w:rsidP="0067670E">
      <w:pPr>
        <w:ind w:left="426"/>
        <w:rPr>
          <w:rFonts w:cs="Calibri"/>
          <w:szCs w:val="22"/>
        </w:rPr>
      </w:pPr>
      <w:r w:rsidRPr="00EB3457">
        <w:rPr>
          <w:rFonts w:cs="Calibri"/>
          <w:b/>
          <w:szCs w:val="22"/>
        </w:rPr>
        <w:t>Krajská hygienická stanice Jihomoravského kraje</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Závazné stanovisko ze dne 1.3. 2021, č.j.: KHSJM 01558/2021/HO/HOK</w:t>
      </w:r>
    </w:p>
    <w:p w:rsidR="0067670E" w:rsidRPr="00EB3457" w:rsidRDefault="0067670E" w:rsidP="0067670E">
      <w:pPr>
        <w:ind w:left="426"/>
        <w:rPr>
          <w:rFonts w:cs="Calibri"/>
          <w:color w:val="FF0000"/>
          <w:szCs w:val="22"/>
        </w:rPr>
      </w:pPr>
    </w:p>
    <w:p w:rsidR="0067670E" w:rsidRPr="00EB3457" w:rsidRDefault="0067670E" w:rsidP="0067670E">
      <w:pPr>
        <w:ind w:left="426"/>
        <w:rPr>
          <w:rFonts w:cs="Calibri"/>
          <w:szCs w:val="22"/>
        </w:rPr>
      </w:pPr>
      <w:r w:rsidRPr="00EB3457">
        <w:rPr>
          <w:rFonts w:cs="Calibri"/>
          <w:szCs w:val="22"/>
        </w:rPr>
        <w:t>Podmínky:</w:t>
      </w:r>
    </w:p>
    <w:p w:rsidR="0067670E" w:rsidRPr="00EB3457" w:rsidRDefault="0067670E" w:rsidP="0067670E">
      <w:pPr>
        <w:pStyle w:val="Default"/>
        <w:rPr>
          <w:rFonts w:ascii="Calibri" w:hAnsi="Calibri" w:cs="Calibri"/>
          <w:sz w:val="22"/>
          <w:szCs w:val="22"/>
        </w:rPr>
      </w:pPr>
      <w:r w:rsidRPr="00EB3457">
        <w:rPr>
          <w:rFonts w:ascii="Calibri" w:hAnsi="Calibri" w:cs="Calibri"/>
          <w:sz w:val="22"/>
          <w:szCs w:val="22"/>
        </w:rPr>
        <w:t xml:space="preserve"> </w:t>
      </w:r>
    </w:p>
    <w:p w:rsidR="0067670E" w:rsidRPr="00EB3457" w:rsidRDefault="0067670E" w:rsidP="0067670E">
      <w:pPr>
        <w:pStyle w:val="Default"/>
        <w:ind w:left="426"/>
        <w:rPr>
          <w:rFonts w:ascii="Calibri" w:eastAsia="Lucida Sans Unicode" w:hAnsi="Calibri" w:cs="Calibri"/>
          <w:color w:val="auto"/>
          <w:kern w:val="2"/>
          <w:sz w:val="22"/>
          <w:szCs w:val="22"/>
        </w:rPr>
      </w:pPr>
      <w:r w:rsidRPr="00EB3457">
        <w:rPr>
          <w:rFonts w:ascii="Calibri" w:eastAsia="Lucida Sans Unicode" w:hAnsi="Calibri" w:cs="Calibri"/>
          <w:color w:val="auto"/>
          <w:kern w:val="2"/>
          <w:sz w:val="22"/>
          <w:szCs w:val="22"/>
        </w:rPr>
        <w:t xml:space="preserve">V rámci zkušebního provozu bude za účelem ověření závěrů uvedených v hlukové studii (zpracované společností Ecological Consulting a. s, Legionářská 1085/8, 779 00 Olomouc v 2/2021) provedeno měření hluku v denní a noční dobu při standardním provozu dopravy na dráze ve Strážnici. </w:t>
      </w:r>
    </w:p>
    <w:p w:rsidR="0067670E" w:rsidRPr="00EB3457" w:rsidRDefault="0067670E" w:rsidP="0067670E">
      <w:pPr>
        <w:pStyle w:val="Default"/>
        <w:ind w:left="426"/>
        <w:rPr>
          <w:rFonts w:ascii="Calibri" w:eastAsia="Lucida Sans Unicode" w:hAnsi="Calibri" w:cs="Calibri"/>
          <w:color w:val="auto"/>
          <w:kern w:val="2"/>
          <w:sz w:val="22"/>
          <w:szCs w:val="22"/>
        </w:rPr>
      </w:pPr>
    </w:p>
    <w:p w:rsidR="0067670E" w:rsidRPr="00EB3457" w:rsidRDefault="0067670E" w:rsidP="0067670E">
      <w:pPr>
        <w:ind w:left="426"/>
        <w:rPr>
          <w:rFonts w:cs="Calibri"/>
          <w:szCs w:val="22"/>
        </w:rPr>
      </w:pPr>
      <w:r w:rsidRPr="00EB3457">
        <w:rPr>
          <w:rFonts w:cs="Calibri"/>
          <w:szCs w:val="22"/>
        </w:rPr>
        <w:t>Parametry měření budou držitelem osvědčení o akreditaci nebo držitelem autorizace dle § 83c zákona č. 258/2000 Sb. stanoveny tak, aby byla zajištěna reprezentativnost posouzení hlukové zátěže za standardních podmínek provozu dopravy a ve všech potenciálně dotčených chráněných venkovních prostorech staveb (v souladu s projektovou dokumentací a hlukovou studií). Výsledky měření hluku budou předloženy KHS JmK před uvedením stavby do trvalého provozu k posouzení. Na základě výsledků měření musí být deklarováno nepřekročení hygienických limitů hluku stanovených nařízením vlády č. 272/2011 Sb., o ochraně zdraví před nepříznivými účinky hluku a vibrací, ve znění pozdějších předpisů.</w:t>
      </w:r>
    </w:p>
    <w:p w:rsidR="0067670E" w:rsidRPr="00EB3457" w:rsidRDefault="0067670E" w:rsidP="0067670E">
      <w:pPr>
        <w:ind w:left="426"/>
        <w:rPr>
          <w:rFonts w:cs="Calibri"/>
          <w:szCs w:val="22"/>
        </w:rPr>
      </w:pPr>
    </w:p>
    <w:p w:rsidR="0067670E" w:rsidRPr="00EB3457" w:rsidRDefault="004E2895" w:rsidP="0067670E">
      <w:pPr>
        <w:ind w:left="426"/>
        <w:rPr>
          <w:rFonts w:cs="Calibri"/>
          <w:color w:val="FF0000"/>
          <w:szCs w:val="22"/>
        </w:rPr>
      </w:pPr>
      <w:r w:rsidRPr="00EB3457">
        <w:rPr>
          <w:rFonts w:cs="Calibri"/>
          <w:color w:val="FF0000"/>
          <w:szCs w:val="22"/>
        </w:rPr>
        <w:t>Bude dodrženo stavebníkem/ zhotovitelem.</w:t>
      </w:r>
    </w:p>
    <w:p w:rsidR="004E2895" w:rsidRPr="00EB3457" w:rsidRDefault="004E2895" w:rsidP="0067670E">
      <w:pPr>
        <w:ind w:left="426"/>
        <w:rPr>
          <w:rFonts w:cs="Calibri"/>
          <w:color w:val="FF0000"/>
          <w:szCs w:val="22"/>
        </w:rPr>
      </w:pPr>
    </w:p>
    <w:p w:rsidR="0067670E" w:rsidRPr="00EB3457" w:rsidRDefault="0067670E" w:rsidP="0067670E">
      <w:pPr>
        <w:ind w:left="426"/>
        <w:rPr>
          <w:rFonts w:cs="Calibri"/>
          <w:szCs w:val="22"/>
        </w:rPr>
      </w:pPr>
      <w:r w:rsidRPr="00EB3457">
        <w:rPr>
          <w:rFonts w:cs="Calibri"/>
          <w:b/>
          <w:szCs w:val="22"/>
        </w:rPr>
        <w:t>Hasičský záchranný sbor Jihomoravského kraje</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Závazné stanovisko ze dne 1.3. 2021, č.j.: HSBM-2-8-3/5-POKŘ-2021</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Bez podmínek</w:t>
      </w:r>
    </w:p>
    <w:p w:rsidR="0067670E" w:rsidRPr="00EB3457" w:rsidRDefault="0067670E" w:rsidP="0067670E">
      <w:pPr>
        <w:ind w:left="426"/>
        <w:rPr>
          <w:rFonts w:cs="Calibri"/>
          <w:szCs w:val="22"/>
        </w:rPr>
      </w:pPr>
    </w:p>
    <w:p w:rsidR="0067670E" w:rsidRDefault="0067670E" w:rsidP="0067670E">
      <w:pPr>
        <w:ind w:left="426"/>
        <w:rPr>
          <w:rFonts w:cs="Calibri"/>
          <w:szCs w:val="22"/>
        </w:rPr>
      </w:pPr>
    </w:p>
    <w:p w:rsidR="00E36A2B" w:rsidRDefault="00E36A2B" w:rsidP="0067670E">
      <w:pPr>
        <w:ind w:left="426"/>
        <w:rPr>
          <w:rFonts w:cs="Calibri"/>
          <w:szCs w:val="22"/>
        </w:rPr>
      </w:pPr>
    </w:p>
    <w:p w:rsidR="00E36A2B" w:rsidRPr="00EB3457" w:rsidRDefault="00E36A2B" w:rsidP="0067670E">
      <w:pPr>
        <w:ind w:left="426"/>
        <w:rPr>
          <w:rFonts w:cs="Calibri"/>
          <w:szCs w:val="22"/>
        </w:rPr>
      </w:pPr>
    </w:p>
    <w:p w:rsidR="0067670E" w:rsidRPr="00EB3457" w:rsidRDefault="0067670E" w:rsidP="0067670E">
      <w:pPr>
        <w:ind w:left="426"/>
        <w:rPr>
          <w:rFonts w:cs="Calibri"/>
          <w:b/>
          <w:szCs w:val="22"/>
        </w:rPr>
      </w:pPr>
      <w:r w:rsidRPr="00EB3457">
        <w:rPr>
          <w:rFonts w:cs="Calibri"/>
          <w:b/>
          <w:szCs w:val="22"/>
        </w:rPr>
        <w:t>Ministerstvo obrany ČR, Sekce nakládání s majetkem</w:t>
      </w:r>
    </w:p>
    <w:p w:rsidR="0067670E" w:rsidRPr="00EB3457" w:rsidRDefault="0067670E" w:rsidP="0067670E">
      <w:pPr>
        <w:ind w:left="426"/>
        <w:rPr>
          <w:rFonts w:cs="Calibri"/>
          <w:szCs w:val="22"/>
        </w:rPr>
      </w:pPr>
    </w:p>
    <w:p w:rsidR="0067670E" w:rsidRPr="00EB3457" w:rsidRDefault="0067670E" w:rsidP="00E36A2B">
      <w:pPr>
        <w:ind w:left="426"/>
        <w:rPr>
          <w:rFonts w:cs="Calibri"/>
          <w:szCs w:val="22"/>
        </w:rPr>
      </w:pPr>
      <w:r w:rsidRPr="00EB3457">
        <w:rPr>
          <w:rFonts w:cs="Calibri"/>
          <w:szCs w:val="22"/>
        </w:rPr>
        <w:t>Závazné stanovisko ze dne 15.2.2021, Sp.zn.: 108709/2021-1150-OÚZ-BR</w:t>
      </w:r>
    </w:p>
    <w:p w:rsidR="0067670E" w:rsidRDefault="0067670E" w:rsidP="00E36A2B">
      <w:pPr>
        <w:ind w:left="426"/>
        <w:rPr>
          <w:rFonts w:cs="Calibri"/>
          <w:color w:val="FF0000"/>
          <w:szCs w:val="22"/>
        </w:rPr>
      </w:pPr>
      <w:r w:rsidRPr="00EB3457">
        <w:rPr>
          <w:rFonts w:cs="Calibri"/>
          <w:color w:val="FF0000"/>
          <w:szCs w:val="22"/>
        </w:rPr>
        <w:t>Bez podmínek</w:t>
      </w:r>
    </w:p>
    <w:p w:rsidR="00E36A2B" w:rsidRPr="00E36A2B" w:rsidRDefault="00E36A2B" w:rsidP="00E36A2B">
      <w:pPr>
        <w:ind w:left="426"/>
        <w:rPr>
          <w:rFonts w:cs="Calibri"/>
          <w:color w:val="FF0000"/>
          <w:szCs w:val="22"/>
        </w:rPr>
      </w:pPr>
    </w:p>
    <w:p w:rsidR="0067670E" w:rsidRPr="00EB3457" w:rsidRDefault="004747C6" w:rsidP="0067670E">
      <w:pPr>
        <w:ind w:left="426"/>
        <w:rPr>
          <w:rFonts w:cs="Calibri"/>
          <w:szCs w:val="22"/>
        </w:rPr>
      </w:pPr>
      <w:r w:rsidRPr="00EB3457">
        <w:rPr>
          <w:rFonts w:cs="Calibri"/>
          <w:b/>
          <w:szCs w:val="22"/>
        </w:rPr>
        <w:t>Po</w:t>
      </w:r>
      <w:r w:rsidR="0067670E" w:rsidRPr="00EB3457">
        <w:rPr>
          <w:rFonts w:cs="Calibri"/>
          <w:b/>
          <w:szCs w:val="22"/>
        </w:rPr>
        <w:t>licie ČR, KŘP Jihomoravského kraje</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Stanovisko ze dne 8.2.2021, Sp.zn.: KRPB-14762-2/ČJ-2021-060606</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Podmínky:</w:t>
      </w:r>
    </w:p>
    <w:p w:rsidR="0067670E" w:rsidRPr="00EB3457" w:rsidRDefault="0067670E" w:rsidP="0067670E">
      <w:pPr>
        <w:ind w:left="426"/>
        <w:rPr>
          <w:rFonts w:cs="Calibri"/>
          <w:szCs w:val="22"/>
        </w:rPr>
      </w:pPr>
    </w:p>
    <w:p w:rsidR="0067670E" w:rsidRPr="00EB3457" w:rsidRDefault="0067670E" w:rsidP="0067670E">
      <w:pPr>
        <w:pStyle w:val="Odstavecseseznamem"/>
        <w:widowControl w:val="0"/>
        <w:numPr>
          <w:ilvl w:val="0"/>
          <w:numId w:val="43"/>
        </w:numPr>
        <w:suppressAutoHyphens/>
        <w:spacing w:before="0"/>
        <w:ind w:left="709" w:hanging="283"/>
        <w:contextualSpacing/>
        <w:rPr>
          <w:rFonts w:cs="Calibri"/>
          <w:szCs w:val="22"/>
        </w:rPr>
      </w:pPr>
      <w:r w:rsidRPr="00EB3457">
        <w:rPr>
          <w:rFonts w:cs="Calibri"/>
          <w:szCs w:val="22"/>
        </w:rPr>
        <w:t>Požadujeme doplnit svislé dopravní značky "A32b" na retroreflexním podkladu.</w:t>
      </w:r>
    </w:p>
    <w:p w:rsidR="0067670E" w:rsidRPr="00EB3457" w:rsidRDefault="0067670E" w:rsidP="0067670E">
      <w:pPr>
        <w:pStyle w:val="Odstavecseseznamem"/>
        <w:ind w:left="786"/>
        <w:rPr>
          <w:rFonts w:cs="Calibri"/>
          <w:szCs w:val="22"/>
        </w:rPr>
      </w:pPr>
    </w:p>
    <w:p w:rsidR="0067670E" w:rsidRPr="00EB3457" w:rsidRDefault="0067670E" w:rsidP="0067670E">
      <w:pPr>
        <w:ind w:left="426"/>
        <w:rPr>
          <w:rFonts w:cs="Calibri"/>
          <w:szCs w:val="22"/>
        </w:rPr>
      </w:pPr>
      <w:r w:rsidRPr="00EB3457">
        <w:rPr>
          <w:rFonts w:cs="Calibri"/>
          <w:szCs w:val="22"/>
        </w:rPr>
        <w:t>2) Provedení a umístění dopravního značení musí být v souladu s vyhláškou č. 294/2015 Sb.,</w:t>
      </w:r>
    </w:p>
    <w:p w:rsidR="0067670E" w:rsidRPr="00EB3457" w:rsidRDefault="0067670E" w:rsidP="0067670E">
      <w:pPr>
        <w:ind w:left="709"/>
        <w:rPr>
          <w:rFonts w:cs="Calibri"/>
          <w:szCs w:val="22"/>
        </w:rPr>
      </w:pPr>
      <w:r w:rsidRPr="00EB3457">
        <w:rPr>
          <w:rFonts w:cs="Calibri"/>
          <w:szCs w:val="22"/>
        </w:rPr>
        <w:t>kterou se provádějí pravidla provozu na pozemních komunikacích, ve znění pozdějších předpisů, a dle příslušných platných norem a technických podmínek TP 65 - Zásady pro dopravní značení na pozemních komunikacích a TP 133 - Zásady pro vodorovné dopravní značení na pozemních komunikacích.</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3) Všechny součásti dopravní značky musí být schváleného typu.</w:t>
      </w:r>
    </w:p>
    <w:p w:rsidR="0067670E" w:rsidRPr="00EB3457" w:rsidRDefault="0067670E" w:rsidP="0067670E">
      <w:pPr>
        <w:ind w:left="426"/>
        <w:rPr>
          <w:rFonts w:cs="Calibri"/>
          <w:szCs w:val="22"/>
        </w:rPr>
      </w:pPr>
    </w:p>
    <w:p w:rsidR="0067670E" w:rsidRPr="00EB3457" w:rsidRDefault="004E2895" w:rsidP="0067670E">
      <w:pPr>
        <w:ind w:left="426"/>
        <w:rPr>
          <w:rFonts w:cs="Calibri"/>
          <w:color w:val="FF0000"/>
          <w:szCs w:val="22"/>
        </w:rPr>
      </w:pPr>
      <w:r w:rsidRPr="00EB3457">
        <w:rPr>
          <w:rFonts w:cs="Calibri"/>
          <w:color w:val="FF0000"/>
          <w:szCs w:val="22"/>
        </w:rPr>
        <w:t>Bude splněno zhotovitelem při realizaci stavby.</w:t>
      </w:r>
    </w:p>
    <w:p w:rsidR="0067670E" w:rsidRPr="00EB3457" w:rsidRDefault="0067670E" w:rsidP="0067670E">
      <w:pPr>
        <w:ind w:left="426"/>
        <w:rPr>
          <w:rFonts w:cs="Calibri"/>
          <w:b/>
          <w:szCs w:val="22"/>
        </w:rPr>
      </w:pPr>
    </w:p>
    <w:p w:rsidR="0067670E" w:rsidRPr="00EB3457" w:rsidRDefault="0067670E" w:rsidP="0067670E">
      <w:pPr>
        <w:ind w:left="426"/>
        <w:rPr>
          <w:rFonts w:cs="Calibri"/>
          <w:b/>
          <w:szCs w:val="22"/>
        </w:rPr>
      </w:pPr>
      <w:r w:rsidRPr="00EB3457">
        <w:rPr>
          <w:rFonts w:cs="Calibri"/>
          <w:b/>
          <w:szCs w:val="22"/>
        </w:rPr>
        <w:t>AOPK ČR, Správa CHKO Bílé Karpaty</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Vyjádření ze dne 17.3.2021, č.j.: 00474/BK/21/Re</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Bez podmínek, závazné stanovisko nevydáno.</w:t>
      </w:r>
    </w:p>
    <w:p w:rsidR="0067670E" w:rsidRPr="00EB3457" w:rsidRDefault="0067670E" w:rsidP="0067670E">
      <w:pPr>
        <w:ind w:left="426"/>
        <w:rPr>
          <w:rFonts w:cs="Calibri"/>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4747C6" w:rsidRPr="00EB3457" w:rsidRDefault="004747C6" w:rsidP="0067670E">
      <w:pPr>
        <w:ind w:left="426"/>
        <w:rPr>
          <w:rFonts w:cs="Calibri"/>
          <w:b/>
          <w:szCs w:val="22"/>
        </w:rPr>
      </w:pPr>
    </w:p>
    <w:p w:rsidR="0067670E" w:rsidRPr="00EB3457" w:rsidRDefault="0067670E" w:rsidP="0067670E">
      <w:pPr>
        <w:ind w:left="426"/>
        <w:rPr>
          <w:rFonts w:cs="Calibri"/>
          <w:b/>
          <w:szCs w:val="22"/>
        </w:rPr>
      </w:pPr>
      <w:r w:rsidRPr="00EB3457">
        <w:rPr>
          <w:rFonts w:cs="Calibri"/>
          <w:b/>
          <w:szCs w:val="22"/>
        </w:rPr>
        <w:t>Městský úřad Veselí nad Moravou, odbor životního prostředí a územního plánování</w:t>
      </w:r>
    </w:p>
    <w:p w:rsidR="0067670E" w:rsidRPr="00EB3457" w:rsidRDefault="0067670E" w:rsidP="0067670E">
      <w:pPr>
        <w:ind w:left="426"/>
        <w:rPr>
          <w:rFonts w:cs="Calibri"/>
          <w:szCs w:val="22"/>
        </w:rPr>
      </w:pPr>
    </w:p>
    <w:p w:rsidR="0067670E" w:rsidRPr="00EB3457" w:rsidRDefault="0067670E" w:rsidP="0067670E">
      <w:pPr>
        <w:ind w:firstLine="426"/>
        <w:rPr>
          <w:rFonts w:cs="Calibri"/>
          <w:szCs w:val="22"/>
        </w:rPr>
      </w:pPr>
      <w:r w:rsidRPr="00EB3457">
        <w:rPr>
          <w:rFonts w:cs="Calibri"/>
          <w:szCs w:val="22"/>
        </w:rPr>
        <w:t>Koordinované stanovisko ze dne 4.2.2021, č.j.: MVNM/3353/2021</w:t>
      </w:r>
    </w:p>
    <w:p w:rsidR="0067670E" w:rsidRPr="00EB3457" w:rsidRDefault="0067670E" w:rsidP="0067670E">
      <w:pPr>
        <w:ind w:firstLine="426"/>
        <w:rPr>
          <w:rFonts w:cs="Calibri"/>
          <w:szCs w:val="22"/>
        </w:rPr>
      </w:pPr>
    </w:p>
    <w:p w:rsidR="0067670E" w:rsidRPr="00EB3457" w:rsidRDefault="0067670E" w:rsidP="0067670E">
      <w:pPr>
        <w:ind w:left="426"/>
        <w:rPr>
          <w:rFonts w:cs="Calibri"/>
          <w:szCs w:val="22"/>
        </w:rPr>
      </w:pPr>
      <w:r w:rsidRPr="00EB3457">
        <w:rPr>
          <w:rFonts w:cs="Calibri"/>
          <w:szCs w:val="22"/>
        </w:rPr>
        <w:lastRenderedPageBreak/>
        <w:t>Podmínky:</w:t>
      </w:r>
    </w:p>
    <w:p w:rsidR="0067670E" w:rsidRPr="00EB3457" w:rsidRDefault="0067670E" w:rsidP="0067670E">
      <w:pPr>
        <w:ind w:left="426"/>
        <w:rPr>
          <w:rFonts w:cs="Calibri"/>
          <w:szCs w:val="22"/>
        </w:rPr>
      </w:pPr>
    </w:p>
    <w:p w:rsidR="0067670E" w:rsidRPr="00EB3457" w:rsidRDefault="0067670E" w:rsidP="0067670E">
      <w:pPr>
        <w:pStyle w:val="Odstavecseseznamem"/>
        <w:widowControl w:val="0"/>
        <w:numPr>
          <w:ilvl w:val="0"/>
          <w:numId w:val="44"/>
        </w:numPr>
        <w:suppressAutoHyphens/>
        <w:spacing w:before="0"/>
        <w:contextualSpacing/>
        <w:rPr>
          <w:rFonts w:cs="Calibri"/>
          <w:szCs w:val="22"/>
        </w:rPr>
      </w:pPr>
      <w:r w:rsidRPr="00EB3457">
        <w:rPr>
          <w:rFonts w:cs="Calibri"/>
          <w:szCs w:val="22"/>
        </w:rPr>
        <w:t>Z hlediska ochrany přírody a krajiny:</w:t>
      </w:r>
    </w:p>
    <w:p w:rsidR="0067670E" w:rsidRPr="00EB3457" w:rsidRDefault="0067670E" w:rsidP="0067670E">
      <w:pPr>
        <w:pStyle w:val="Odstavecseseznamem"/>
        <w:ind w:left="786"/>
        <w:rPr>
          <w:rFonts w:cs="Calibri"/>
          <w:szCs w:val="22"/>
        </w:rPr>
      </w:pPr>
    </w:p>
    <w:p w:rsidR="0067670E" w:rsidRPr="00EB3457" w:rsidRDefault="0067670E" w:rsidP="0067670E">
      <w:pPr>
        <w:ind w:left="426"/>
        <w:rPr>
          <w:rFonts w:cs="Calibri"/>
          <w:szCs w:val="22"/>
        </w:rPr>
      </w:pPr>
      <w:r w:rsidRPr="00EB3457">
        <w:rPr>
          <w:rFonts w:cs="Calibri"/>
          <w:szCs w:val="22"/>
        </w:rPr>
        <w:t>a)Protože projekt uvažuje o kácení dřevin, je nutné si obstarat povolení podle § 8 zákona č. 114/1992 Sb., o ochraně přírody a krajiny, v platném znění. Žádost o povolení, doložená dle vyhlášky č. 189/2013 Sb., v platném znění, se podává na MěÚ Strážnice. Povolení ke kácení dřevin je nutné doložit příslušnému stavebnímu úřadu před vydáním územního souhlasu (rozhodnutí).</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Vzhledem k charakteru stupně PD a povolovacímu režimu bylo vydáno závazné stanovisko k povolení kácení dřevin rostoucích mimo les, které vydal Městský úřad Strážnice odbor životního prostředí a technických služeb dne 28.06.2020 pod č.j.: MU/3330/2021-MICHJ, které je součástí dokladové části.</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 xml:space="preserve">b)Stavební práce je nutné provádět šetrně s ohledem na volně rostoucí zeleň (platné ČSN 83 9061 a ČSN 83 9011). </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Část území se nachází v CHKO Bílé Karpaty a k vyjádření je zde příslušným orgánem ochraně přírody AOPK ČR, Správa CHKO se sídlem Nádražní 318, Luhačovice.</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AOPK vydalo vyjádření dne 17.3.2021 pod č.j.: 00474/BK/21/Re, kde souhlasí a je zde zdůvodněno, že  závazné stanovisko nevydává, toto vyjádření se součástí dokladové části.</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2) Z hlediska vodohospodářských zájmů: záměr je možný při dodržení následujících podmínek:</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a)Stavba musí být prováděna tak, aby nedošlo ke zhoršení nebo ohrožení jakosti povrchových nebo podzemních vod v daném území.</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Bude respektováno zhotovitelem stavby.</w:t>
      </w:r>
    </w:p>
    <w:p w:rsidR="0067670E" w:rsidRPr="00EB3457" w:rsidRDefault="0067670E" w:rsidP="0067670E">
      <w:pPr>
        <w:ind w:left="426"/>
        <w:rPr>
          <w:rFonts w:cs="Calibri"/>
          <w:szCs w:val="22"/>
        </w:rPr>
      </w:pPr>
    </w:p>
    <w:p w:rsidR="004747C6" w:rsidRPr="00EB3457" w:rsidRDefault="004747C6" w:rsidP="0067670E">
      <w:pPr>
        <w:ind w:left="426"/>
        <w:rPr>
          <w:rFonts w:cs="Calibri"/>
          <w:szCs w:val="22"/>
        </w:rPr>
      </w:pPr>
    </w:p>
    <w:p w:rsidR="004747C6" w:rsidRPr="00EB3457" w:rsidRDefault="004747C6" w:rsidP="0067670E">
      <w:pPr>
        <w:ind w:left="426"/>
        <w:rPr>
          <w:rFonts w:cs="Calibri"/>
          <w:szCs w:val="22"/>
        </w:rPr>
      </w:pPr>
    </w:p>
    <w:p w:rsidR="004747C6" w:rsidRPr="00EB3457" w:rsidRDefault="004747C6"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b)Provádění zemních prací nesmí negativně ovlivnit odtokové poměry v dané lokalitě.</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Bude respektováno zhotovitelem stavby.</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lastRenderedPageBreak/>
        <w:t>3) Z hlediska odpadového hospodářství:</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Veškeré odpady, které vzniknou při provádění stavby, budou předány k dalšímu využití, popř. odstranění pouze oprávněným subjektům ve smyslu zákona o odpadech.</w:t>
      </w:r>
    </w:p>
    <w:p w:rsidR="0067670E" w:rsidRPr="00EB3457" w:rsidRDefault="0067670E" w:rsidP="0067670E">
      <w:pPr>
        <w:ind w:left="426"/>
        <w:rPr>
          <w:rFonts w:cs="Calibri"/>
          <w:szCs w:val="22"/>
        </w:rPr>
      </w:pPr>
      <w:r w:rsidRPr="00EB3457">
        <w:rPr>
          <w:rFonts w:cs="Calibri"/>
          <w:szCs w:val="22"/>
        </w:rPr>
        <w:t>Stavebník předloží doklady o předání odpadů z realizace stavby oprávněné osobě v rozsahu odpovídajícím průběžné evidenci o odpadech a způsobech nakládání s odpady, a dále Strana 2 (celkem 3) doklady o využití, respektive odstranění odpadů v konkrétním zařízení v rozsahu platném pro přejímku odpadů do zařízení, a to pro konkrétní množství těchto druhů odpadů, jak byla uvedena ve schválené projektové dokumentaci, jako podmínku kolaudace. Pokud nebude pro užívání stavby vydáván kolaudační souhlas nebo kolaudační rozhodnutí, předloží stavebník výše uvedené doklady zdejšímu odboru ŽPÚP před zahájením užívání stavby.</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Bude respektováno stavebníkem a zhotovitelem stavby.</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4) Z hlediska ochrany ovzduší:</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Z hlediska ochrany ovzduší upozorňujeme na nutnost minimalizace prašnosti při realizaci stavby.</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Bude respektováno zhotovitelem stavby.</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5) Z hlediska ochrany zemědělského půdního fondu (ZPF):</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Stavbou nejsou dotčeny zájmy chráněné zákonem o ochraně ZPF.</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color w:val="FF0000"/>
          <w:szCs w:val="22"/>
        </w:rPr>
        <w:t>Bez podmínek</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6) Z hlediska ochrany lesního půdního fondu (LPF) a hospodaření v lesích:</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Stavbou nejsou dotčeny zájmy chráněné lesním zákonem.</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color w:val="FF0000"/>
          <w:szCs w:val="22"/>
        </w:rPr>
        <w:t>Bez podmínek</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7) Z hlediska zákona o pozemních komunikacích:</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lastRenderedPageBreak/>
        <w:t>Bude-li nutno při realizaci stavby omezit provoz na pozemní komunikaci, zhotovitel stavby požádá min. 30 dnů před zahájením stavby o povolení uzavírky a o stanovení přechodné úpravy provozu příslušný silniční správní úřad.</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Bude respektováno zhotovitelem stavby.</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8) Z hlediska zájmů státní památkové péče:</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Výše uvedeným záměrem nebudou dotčeny zájmy státní památkové péče.</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color w:val="FF0000"/>
          <w:szCs w:val="22"/>
        </w:rPr>
        <w:t>Bez podmínek</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9) Z hlediska územního plánování:</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Uvedený záměr nepředstavuje změnu v území, proto se závazné stanovisko orgánu územního plánování nevydává.</w:t>
      </w:r>
    </w:p>
    <w:p w:rsidR="0067670E" w:rsidRPr="00EB3457" w:rsidRDefault="0067670E" w:rsidP="0067670E">
      <w:pPr>
        <w:ind w:left="426"/>
        <w:rPr>
          <w:rFonts w:cs="Calibri"/>
          <w:szCs w:val="22"/>
        </w:rPr>
      </w:pPr>
    </w:p>
    <w:p w:rsidR="0067670E" w:rsidRPr="00EB3457" w:rsidRDefault="0067670E" w:rsidP="0067670E">
      <w:pPr>
        <w:ind w:left="426"/>
        <w:rPr>
          <w:rFonts w:cs="Calibri"/>
          <w:color w:val="FF0000"/>
          <w:szCs w:val="22"/>
        </w:rPr>
      </w:pPr>
      <w:r w:rsidRPr="00EB3457">
        <w:rPr>
          <w:rFonts w:cs="Calibri"/>
          <w:color w:val="FF0000"/>
          <w:szCs w:val="22"/>
        </w:rPr>
        <w:t>Bez podmínek, závazné stanovisko nevydáno.</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b/>
          <w:szCs w:val="22"/>
        </w:rPr>
        <w:t>Městský úřad Strážnice, odbor životního prostředí a technických služeb</w:t>
      </w:r>
      <w:r w:rsidRPr="00EB3457">
        <w:rPr>
          <w:rFonts w:cs="Calibri"/>
          <w:szCs w:val="22"/>
        </w:rPr>
        <w:t xml:space="preserve"> </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Závazné stanovisko závazné stanovisko k povolení kácení dřevin rostoucích mimo les</w:t>
      </w:r>
    </w:p>
    <w:p w:rsidR="0067670E" w:rsidRPr="00EB3457" w:rsidRDefault="0067670E" w:rsidP="0067670E">
      <w:pPr>
        <w:ind w:left="426"/>
        <w:rPr>
          <w:rFonts w:cs="Calibri"/>
          <w:szCs w:val="22"/>
        </w:rPr>
      </w:pPr>
      <w:r w:rsidRPr="00EB3457">
        <w:rPr>
          <w:rFonts w:cs="Calibri"/>
          <w:szCs w:val="22"/>
        </w:rPr>
        <w:t>ze dne 28.06.2020, č.j.: MU/3330/2021-MICHJ.</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 xml:space="preserve">Podmínky: </w:t>
      </w:r>
    </w:p>
    <w:p w:rsidR="0067670E" w:rsidRPr="00EB3457" w:rsidRDefault="0067670E" w:rsidP="0067670E">
      <w:pPr>
        <w:ind w:left="426"/>
        <w:rPr>
          <w:rFonts w:cs="Calibri"/>
          <w:szCs w:val="22"/>
        </w:rPr>
      </w:pPr>
    </w:p>
    <w:p w:rsidR="0067670E" w:rsidRPr="00EB3457" w:rsidRDefault="0067670E" w:rsidP="0067670E">
      <w:pPr>
        <w:pStyle w:val="Odstavecseseznamem"/>
        <w:widowControl w:val="0"/>
        <w:numPr>
          <w:ilvl w:val="0"/>
          <w:numId w:val="45"/>
        </w:numPr>
        <w:suppressAutoHyphens/>
        <w:spacing w:before="0"/>
        <w:contextualSpacing/>
        <w:rPr>
          <w:rFonts w:cs="Calibri"/>
          <w:szCs w:val="22"/>
        </w:rPr>
      </w:pPr>
      <w:r w:rsidRPr="00EB3457">
        <w:rPr>
          <w:rFonts w:cs="Calibri"/>
          <w:szCs w:val="22"/>
        </w:rPr>
        <w:t xml:space="preserve">Kácení bude provedeno po vytyčení stavby, nejlépe v době vegetačního klidu </w:t>
      </w:r>
    </w:p>
    <w:p w:rsidR="0067670E" w:rsidRDefault="0067670E" w:rsidP="0067670E">
      <w:pPr>
        <w:pStyle w:val="Odstavecseseznamem"/>
        <w:ind w:left="786"/>
        <w:rPr>
          <w:rFonts w:cs="Calibri"/>
          <w:szCs w:val="22"/>
        </w:rPr>
      </w:pPr>
      <w:r w:rsidRPr="00EB3457">
        <w:rPr>
          <w:rFonts w:cs="Calibri"/>
          <w:szCs w:val="22"/>
        </w:rPr>
        <w:t>tj. od 1.10. do 31.3. běžného roku, jestliže se na předmětné dřevině nebude vyskytovat ptáky obsazená dutina či hnízdo (nutné aktuální odborné posouzení), je možné kácení provést kdykoliv po nabytí právní moci rozhodnutí Stavebního úřadu (k dané akci).</w:t>
      </w:r>
    </w:p>
    <w:p w:rsidR="00E36A2B" w:rsidRPr="00EB3457" w:rsidRDefault="00E36A2B" w:rsidP="0067670E">
      <w:pPr>
        <w:pStyle w:val="Odstavecseseznamem"/>
        <w:ind w:left="786"/>
        <w:rPr>
          <w:rFonts w:cs="Calibri"/>
          <w:szCs w:val="22"/>
        </w:rPr>
      </w:pPr>
    </w:p>
    <w:p w:rsidR="0067670E" w:rsidRPr="00EB3457" w:rsidRDefault="0067670E" w:rsidP="0067670E">
      <w:pPr>
        <w:ind w:left="426"/>
        <w:rPr>
          <w:rFonts w:cs="Calibri"/>
          <w:szCs w:val="22"/>
        </w:rPr>
      </w:pPr>
    </w:p>
    <w:p w:rsidR="0067670E" w:rsidRPr="00EB3457" w:rsidRDefault="0067670E" w:rsidP="0067670E">
      <w:pPr>
        <w:pStyle w:val="Odstavecseseznamem"/>
        <w:widowControl w:val="0"/>
        <w:numPr>
          <w:ilvl w:val="0"/>
          <w:numId w:val="45"/>
        </w:numPr>
        <w:suppressAutoHyphens/>
        <w:spacing w:before="0"/>
        <w:contextualSpacing/>
        <w:rPr>
          <w:rFonts w:cs="Calibri"/>
          <w:szCs w:val="22"/>
        </w:rPr>
      </w:pPr>
      <w:r w:rsidRPr="00EB3457">
        <w:rPr>
          <w:rFonts w:cs="Calibri"/>
          <w:szCs w:val="22"/>
        </w:rPr>
        <w:t>Lhůta pro kácení (kácet je možné) do 31.</w:t>
      </w:r>
      <w:r w:rsidR="00E36A2B">
        <w:rPr>
          <w:rFonts w:cs="Calibri"/>
          <w:szCs w:val="22"/>
        </w:rPr>
        <w:t xml:space="preserve"> </w:t>
      </w:r>
      <w:r w:rsidRPr="00EB3457">
        <w:rPr>
          <w:rFonts w:cs="Calibri"/>
          <w:szCs w:val="22"/>
        </w:rPr>
        <w:t>03.</w:t>
      </w:r>
      <w:r w:rsidR="00E36A2B">
        <w:rPr>
          <w:rFonts w:cs="Calibri"/>
          <w:szCs w:val="22"/>
        </w:rPr>
        <w:t xml:space="preserve"> </w:t>
      </w:r>
      <w:r w:rsidRPr="00EB3457">
        <w:rPr>
          <w:rFonts w:cs="Calibri"/>
          <w:szCs w:val="22"/>
        </w:rPr>
        <w:t>2023.</w:t>
      </w:r>
    </w:p>
    <w:p w:rsidR="0067670E" w:rsidRPr="00EB3457" w:rsidRDefault="0067670E" w:rsidP="0067670E">
      <w:pPr>
        <w:rPr>
          <w:rFonts w:cs="Calibri"/>
          <w:szCs w:val="22"/>
        </w:rPr>
      </w:pPr>
    </w:p>
    <w:p w:rsidR="0067670E" w:rsidRPr="00EB3457" w:rsidRDefault="0067670E" w:rsidP="0067670E">
      <w:pPr>
        <w:pStyle w:val="Odstavecseseznamem"/>
        <w:widowControl w:val="0"/>
        <w:numPr>
          <w:ilvl w:val="0"/>
          <w:numId w:val="45"/>
        </w:numPr>
        <w:suppressAutoHyphens/>
        <w:spacing w:before="0"/>
        <w:contextualSpacing/>
        <w:rPr>
          <w:rFonts w:cs="Calibri"/>
          <w:szCs w:val="22"/>
        </w:rPr>
      </w:pPr>
      <w:r w:rsidRPr="00EB3457">
        <w:rPr>
          <w:rFonts w:cs="Calibri"/>
          <w:szCs w:val="22"/>
        </w:rPr>
        <w:t>Pokácení nesmí být provedeno, dokud rozhodnutí, jehož součástí bude toto závazné        stanovisko, nenabude právní moci (§ 73, správního řádu).</w:t>
      </w:r>
    </w:p>
    <w:p w:rsidR="0067670E" w:rsidRPr="00EB3457" w:rsidRDefault="0067670E" w:rsidP="00E36A2B">
      <w:pPr>
        <w:pStyle w:val="Odstavecseseznamem"/>
        <w:ind w:left="0"/>
        <w:rPr>
          <w:rFonts w:cs="Calibri"/>
          <w:szCs w:val="22"/>
        </w:rPr>
      </w:pPr>
    </w:p>
    <w:p w:rsidR="0067670E" w:rsidRPr="00EB3457" w:rsidRDefault="0067670E" w:rsidP="00B9169B">
      <w:pPr>
        <w:pStyle w:val="Odstavecseseznamem"/>
        <w:widowControl w:val="0"/>
        <w:numPr>
          <w:ilvl w:val="0"/>
          <w:numId w:val="45"/>
        </w:numPr>
        <w:suppressAutoHyphens/>
        <w:spacing w:before="0"/>
        <w:contextualSpacing/>
        <w:rPr>
          <w:rFonts w:cs="Calibri"/>
          <w:szCs w:val="22"/>
        </w:rPr>
      </w:pPr>
      <w:r w:rsidRPr="00EB3457">
        <w:rPr>
          <w:rFonts w:cs="Calibri"/>
          <w:szCs w:val="22"/>
        </w:rPr>
        <w:t xml:space="preserve">Ke kompenzaci ekologické újmy vzniklé pokácením žadateli nařídí ve smyslu odst. 1 a 2 §9 zákona č. </w:t>
      </w:r>
      <w:r w:rsidRPr="00EB3457">
        <w:rPr>
          <w:rFonts w:cs="Calibri"/>
          <w:szCs w:val="22"/>
        </w:rPr>
        <w:lastRenderedPageBreak/>
        <w:t>114/1992 Sb., o ochraně přírody, témuž subjektu věcně a místně příslušný správní orgán ochrany přírody a krajiny provedení přiměřené náhradní výsadby a to vzrostlých stromů na parcelách v k.ú. Strážnice na Moravě. Termín realizace do konce roku 2022 s následnou péči o dřeviny do roku 2027.</w:t>
      </w:r>
    </w:p>
    <w:p w:rsidR="0067670E" w:rsidRPr="00EB3457" w:rsidRDefault="0067670E" w:rsidP="0067670E">
      <w:pPr>
        <w:pStyle w:val="Odstavecseseznamem"/>
        <w:ind w:left="786"/>
        <w:rPr>
          <w:rFonts w:cs="Calibri"/>
          <w:szCs w:val="22"/>
        </w:rPr>
      </w:pPr>
    </w:p>
    <w:p w:rsidR="0067670E" w:rsidRPr="00EB3457" w:rsidRDefault="0067670E" w:rsidP="0067670E">
      <w:pPr>
        <w:pStyle w:val="Odstavecseseznamem"/>
        <w:widowControl w:val="0"/>
        <w:numPr>
          <w:ilvl w:val="0"/>
          <w:numId w:val="45"/>
        </w:numPr>
        <w:suppressAutoHyphens/>
        <w:spacing w:before="0"/>
        <w:contextualSpacing/>
        <w:rPr>
          <w:rFonts w:cs="Calibri"/>
          <w:szCs w:val="22"/>
        </w:rPr>
      </w:pPr>
      <w:r w:rsidRPr="00EB3457">
        <w:rPr>
          <w:rFonts w:cs="Calibri"/>
          <w:szCs w:val="22"/>
        </w:rPr>
        <w:t>Pro realizaci náhradní této výsadby předloží ke schválení vypracovaný projekt a to v termínu před vydáním rozhodnutí příslušného stavebního úřadu.</w:t>
      </w:r>
    </w:p>
    <w:p w:rsidR="0067670E" w:rsidRPr="00EB3457" w:rsidRDefault="0067670E" w:rsidP="00E36A2B">
      <w:pPr>
        <w:pStyle w:val="Odstavecseseznamem"/>
        <w:ind w:left="0"/>
        <w:rPr>
          <w:rFonts w:cs="Calibri"/>
          <w:szCs w:val="22"/>
        </w:rPr>
      </w:pPr>
    </w:p>
    <w:p w:rsidR="0067670E" w:rsidRPr="00EB3457" w:rsidRDefault="0067670E" w:rsidP="0067670E">
      <w:pPr>
        <w:pStyle w:val="Odstavecseseznamem"/>
        <w:widowControl w:val="0"/>
        <w:numPr>
          <w:ilvl w:val="0"/>
          <w:numId w:val="45"/>
        </w:numPr>
        <w:suppressAutoHyphens/>
        <w:spacing w:before="0"/>
        <w:contextualSpacing/>
        <w:rPr>
          <w:rFonts w:cs="Calibri"/>
          <w:szCs w:val="22"/>
        </w:rPr>
      </w:pPr>
      <w:r w:rsidRPr="00EB3457">
        <w:rPr>
          <w:rFonts w:cs="Calibri"/>
          <w:szCs w:val="22"/>
        </w:rPr>
        <w:t>Pokud to bude technicky možné a proveditelné, doporučujeme provést schválenou náhradní výsadbu před zahájením kácením dřevin.</w:t>
      </w:r>
    </w:p>
    <w:p w:rsidR="0067670E" w:rsidRPr="00EB3457" w:rsidRDefault="0067670E" w:rsidP="0067670E">
      <w:pPr>
        <w:ind w:left="426"/>
        <w:rPr>
          <w:rFonts w:cs="Calibri"/>
          <w:szCs w:val="22"/>
        </w:rPr>
      </w:pPr>
    </w:p>
    <w:p w:rsidR="00C41A7C" w:rsidRPr="00EB3457" w:rsidRDefault="00C41A7C" w:rsidP="0067670E">
      <w:pPr>
        <w:ind w:left="426"/>
        <w:rPr>
          <w:rFonts w:cs="Calibri"/>
          <w:color w:val="FF0000"/>
          <w:szCs w:val="22"/>
        </w:rPr>
      </w:pPr>
      <w:r w:rsidRPr="00EB3457">
        <w:rPr>
          <w:rFonts w:cs="Calibri"/>
          <w:color w:val="FF0000"/>
          <w:szCs w:val="22"/>
        </w:rPr>
        <w:t xml:space="preserve">Návrh náhradní výsadby, byl zaslán jako příloha e-mailu dne 4.6.2021 zástupcům </w:t>
      </w:r>
    </w:p>
    <w:p w:rsidR="0067670E" w:rsidRPr="00EB3457" w:rsidRDefault="00C41A7C" w:rsidP="0067670E">
      <w:pPr>
        <w:ind w:left="426"/>
        <w:rPr>
          <w:rFonts w:cs="Calibri"/>
          <w:color w:val="FF0000"/>
          <w:szCs w:val="22"/>
        </w:rPr>
      </w:pPr>
      <w:r w:rsidRPr="00EB3457">
        <w:rPr>
          <w:rFonts w:cs="Calibri"/>
          <w:color w:val="FF0000"/>
          <w:szCs w:val="22"/>
        </w:rPr>
        <w:t>MěÚ Strážnice.</w:t>
      </w:r>
    </w:p>
    <w:p w:rsidR="00C41A7C" w:rsidRPr="00EB3457" w:rsidRDefault="00C41A7C" w:rsidP="0067670E">
      <w:pPr>
        <w:ind w:left="426"/>
        <w:rPr>
          <w:rFonts w:cs="Calibri"/>
          <w:color w:val="FF0000"/>
          <w:szCs w:val="22"/>
        </w:rPr>
      </w:pPr>
    </w:p>
    <w:p w:rsidR="00C41A7C" w:rsidRPr="00EB3457" w:rsidRDefault="00C41A7C" w:rsidP="0067670E">
      <w:pPr>
        <w:ind w:left="426"/>
        <w:rPr>
          <w:rFonts w:cs="Calibri"/>
          <w:color w:val="FF0000"/>
          <w:szCs w:val="22"/>
        </w:rPr>
      </w:pPr>
      <w:r w:rsidRPr="00EB3457">
        <w:rPr>
          <w:rFonts w:cs="Calibri"/>
          <w:color w:val="FF0000"/>
          <w:szCs w:val="22"/>
        </w:rPr>
        <w:t>Ostatní podmínky budou respektovány stavebníkem/zhotovitelem.</w:t>
      </w:r>
    </w:p>
    <w:p w:rsidR="0067670E" w:rsidRPr="00EB3457" w:rsidRDefault="0067670E" w:rsidP="0067670E">
      <w:pPr>
        <w:ind w:left="426"/>
        <w:rPr>
          <w:rFonts w:cs="Calibri"/>
          <w:b/>
          <w:szCs w:val="22"/>
        </w:rPr>
      </w:pPr>
    </w:p>
    <w:p w:rsidR="0067670E" w:rsidRPr="00EB3457" w:rsidRDefault="0067670E" w:rsidP="0067670E">
      <w:pPr>
        <w:ind w:left="426"/>
        <w:rPr>
          <w:rFonts w:cs="Calibri"/>
          <w:b/>
          <w:szCs w:val="22"/>
        </w:rPr>
      </w:pPr>
      <w:r w:rsidRPr="00EB3457">
        <w:rPr>
          <w:rFonts w:cs="Calibri"/>
          <w:b/>
          <w:szCs w:val="22"/>
        </w:rPr>
        <w:t>Krajský úřad Jihomoravského kraje, odbor životního prostředí</w:t>
      </w:r>
    </w:p>
    <w:p w:rsidR="0067670E" w:rsidRPr="00EB3457" w:rsidRDefault="0067670E" w:rsidP="0067670E">
      <w:pPr>
        <w:ind w:left="426"/>
        <w:rPr>
          <w:rFonts w:cs="Calibri"/>
          <w:szCs w:val="22"/>
        </w:rPr>
      </w:pPr>
    </w:p>
    <w:p w:rsidR="0067670E" w:rsidRPr="00EB3457" w:rsidRDefault="0067670E" w:rsidP="0067670E">
      <w:pPr>
        <w:ind w:left="426"/>
        <w:rPr>
          <w:rFonts w:cs="Calibri"/>
          <w:szCs w:val="22"/>
        </w:rPr>
      </w:pPr>
      <w:r w:rsidRPr="00EB3457">
        <w:rPr>
          <w:rFonts w:cs="Calibri"/>
          <w:szCs w:val="22"/>
        </w:rPr>
        <w:t>Vyjádření ze dne 11.2.2021, č.j.: JMK 36 802/2021</w:t>
      </w:r>
    </w:p>
    <w:p w:rsidR="0067670E" w:rsidRPr="00EB3457" w:rsidRDefault="0067670E" w:rsidP="0067670E">
      <w:pPr>
        <w:ind w:left="426"/>
        <w:rPr>
          <w:rFonts w:cs="Calibri"/>
          <w:szCs w:val="22"/>
        </w:rPr>
      </w:pPr>
    </w:p>
    <w:p w:rsidR="004E2895" w:rsidRPr="00EB3457" w:rsidRDefault="00A30236" w:rsidP="004E2895">
      <w:pPr>
        <w:ind w:left="426"/>
        <w:rPr>
          <w:rFonts w:cs="Calibri"/>
          <w:color w:val="FF0000"/>
          <w:szCs w:val="22"/>
        </w:rPr>
      </w:pPr>
      <w:r w:rsidRPr="00EB3457">
        <w:rPr>
          <w:rFonts w:cs="Calibri"/>
          <w:color w:val="FF0000"/>
          <w:szCs w:val="22"/>
        </w:rPr>
        <w:t>Jedná se o vyjádření a závazné stanovisko vydáno není, tudíž nejsou stanoveny žádné podmínky, jsou zde uvedena pouze upozornění.</w:t>
      </w:r>
    </w:p>
    <w:p w:rsidR="0067670E" w:rsidRDefault="0067670E" w:rsidP="0067670E">
      <w:pPr>
        <w:ind w:left="426"/>
        <w:rPr>
          <w:rFonts w:ascii="Arial" w:hAnsi="Arial" w:cs="Arial"/>
          <w:szCs w:val="22"/>
        </w:rPr>
      </w:pPr>
    </w:p>
    <w:p w:rsidR="007A1BB2" w:rsidRPr="009C2A4D" w:rsidRDefault="007A1BB2" w:rsidP="007A1BB2">
      <w:pPr>
        <w:pStyle w:val="Nadpis3"/>
      </w:pPr>
      <w:r w:rsidRPr="009C2A4D">
        <w:t>Ochrana stavby podle jiných právních předpisů</w:t>
      </w:r>
    </w:p>
    <w:p w:rsidR="00932954" w:rsidRPr="00672965" w:rsidRDefault="00932954" w:rsidP="00932954">
      <w:r>
        <w:t>Rozsah stavby nepodléhá ochraně podle jiných právních předpisů</w:t>
      </w:r>
      <w:r w:rsidR="004A169A">
        <w:t>,</w:t>
      </w:r>
      <w:r>
        <w:t xml:space="preserve"> tj. není zde památková ochrana, ochranné pásma komunikací atd.</w:t>
      </w:r>
      <w:r w:rsidR="004A169A">
        <w:t>.</w:t>
      </w:r>
    </w:p>
    <w:p w:rsidR="00FE0CD5" w:rsidRDefault="00FE0CD5" w:rsidP="00FE0CD5">
      <w:pPr>
        <w:pStyle w:val="Nadpis3"/>
      </w:pPr>
      <w:r>
        <w:t>Základní bilance stavby</w:t>
      </w:r>
    </w:p>
    <w:p w:rsidR="00672965" w:rsidRPr="00A23432" w:rsidRDefault="00672965" w:rsidP="00672965">
      <w:pPr>
        <w:rPr>
          <w:spacing w:val="-1"/>
        </w:rPr>
      </w:pPr>
      <w:r>
        <w:rPr>
          <w:spacing w:val="-1"/>
        </w:rPr>
        <w:t xml:space="preserve">V rámci stavby </w:t>
      </w:r>
      <w:r w:rsidR="00932954">
        <w:rPr>
          <w:spacing w:val="-1"/>
        </w:rPr>
        <w:t>ne</w:t>
      </w:r>
      <w:r w:rsidRPr="00A23432">
        <w:rPr>
          <w:spacing w:val="-1"/>
        </w:rPr>
        <w:t>budou navýšeny odběry elektrické energie.</w:t>
      </w:r>
    </w:p>
    <w:p w:rsidR="00FE0CD5" w:rsidRDefault="00FE0CD5" w:rsidP="00FE0CD5">
      <w:pPr>
        <w:pStyle w:val="Nadpis3"/>
      </w:pPr>
      <w:r>
        <w:t>Základní předpoklady výstavby</w:t>
      </w:r>
    </w:p>
    <w:p w:rsidR="00672965" w:rsidRPr="004B5EEB" w:rsidRDefault="00672965" w:rsidP="00672965">
      <w:pPr>
        <w:spacing w:before="60"/>
        <w:ind w:left="708" w:firstLine="708"/>
        <w:rPr>
          <w:szCs w:val="22"/>
        </w:rPr>
      </w:pPr>
      <w:r w:rsidRPr="004B5EEB">
        <w:rPr>
          <w:szCs w:val="22"/>
        </w:rPr>
        <w:t xml:space="preserve">Zahájení stavby: </w:t>
      </w:r>
      <w:r w:rsidRPr="004B5EEB">
        <w:rPr>
          <w:szCs w:val="22"/>
        </w:rPr>
        <w:tab/>
      </w:r>
      <w:r w:rsidRPr="004B5EEB">
        <w:rPr>
          <w:szCs w:val="22"/>
        </w:rPr>
        <w:tab/>
      </w:r>
      <w:r w:rsidR="00264863">
        <w:rPr>
          <w:szCs w:val="22"/>
        </w:rPr>
        <w:t>0</w:t>
      </w:r>
      <w:r w:rsidR="00932954">
        <w:rPr>
          <w:szCs w:val="22"/>
        </w:rPr>
        <w:t>9</w:t>
      </w:r>
      <w:r w:rsidRPr="004B5EEB">
        <w:rPr>
          <w:szCs w:val="22"/>
        </w:rPr>
        <w:t>/20</w:t>
      </w:r>
      <w:r w:rsidR="00A30236">
        <w:rPr>
          <w:szCs w:val="22"/>
        </w:rPr>
        <w:t>22</w:t>
      </w:r>
      <w:r w:rsidRPr="004B5EEB">
        <w:rPr>
          <w:szCs w:val="22"/>
        </w:rPr>
        <w:t xml:space="preserve"> </w:t>
      </w:r>
    </w:p>
    <w:p w:rsidR="00672965" w:rsidRPr="004B5EEB" w:rsidRDefault="00672965" w:rsidP="00672965">
      <w:pPr>
        <w:spacing w:before="60"/>
        <w:ind w:left="708" w:firstLine="708"/>
        <w:rPr>
          <w:szCs w:val="22"/>
        </w:rPr>
      </w:pPr>
      <w:r w:rsidRPr="004B5EEB">
        <w:rPr>
          <w:szCs w:val="22"/>
        </w:rPr>
        <w:t>Dokončení stavby:</w:t>
      </w:r>
      <w:r w:rsidRPr="004B5EEB">
        <w:rPr>
          <w:szCs w:val="22"/>
        </w:rPr>
        <w:tab/>
      </w:r>
      <w:r w:rsidRPr="004B5EEB">
        <w:rPr>
          <w:szCs w:val="22"/>
        </w:rPr>
        <w:tab/>
      </w:r>
      <w:r w:rsidR="00932954">
        <w:rPr>
          <w:szCs w:val="22"/>
        </w:rPr>
        <w:t>06</w:t>
      </w:r>
      <w:r w:rsidRPr="004B5EEB">
        <w:rPr>
          <w:szCs w:val="22"/>
        </w:rPr>
        <w:t>/20</w:t>
      </w:r>
      <w:r w:rsidR="00264863">
        <w:rPr>
          <w:szCs w:val="22"/>
        </w:rPr>
        <w:t>2</w:t>
      </w:r>
      <w:r w:rsidR="00A30236">
        <w:rPr>
          <w:szCs w:val="22"/>
        </w:rPr>
        <w:t>3</w:t>
      </w:r>
    </w:p>
    <w:p w:rsidR="00FE0CD5" w:rsidRPr="00363BA7" w:rsidRDefault="00672965" w:rsidP="00363BA7">
      <w:pPr>
        <w:spacing w:before="60"/>
        <w:ind w:left="708" w:firstLine="708"/>
        <w:rPr>
          <w:szCs w:val="22"/>
        </w:rPr>
      </w:pPr>
      <w:r w:rsidRPr="004B5EEB">
        <w:rPr>
          <w:szCs w:val="22"/>
        </w:rPr>
        <w:t>Délka výstavby:</w:t>
      </w:r>
      <w:r w:rsidRPr="004B5EEB">
        <w:rPr>
          <w:szCs w:val="22"/>
        </w:rPr>
        <w:tab/>
      </w:r>
      <w:r w:rsidRPr="004B5EEB">
        <w:rPr>
          <w:szCs w:val="22"/>
        </w:rPr>
        <w:tab/>
      </w:r>
      <w:r w:rsidR="00264863">
        <w:rPr>
          <w:szCs w:val="22"/>
        </w:rPr>
        <w:tab/>
      </w:r>
      <w:r w:rsidR="00932954">
        <w:rPr>
          <w:szCs w:val="22"/>
        </w:rPr>
        <w:t>9</w:t>
      </w:r>
      <w:r w:rsidRPr="004B5EEB">
        <w:rPr>
          <w:szCs w:val="22"/>
        </w:rPr>
        <w:t xml:space="preserve"> měsíců    </w:t>
      </w:r>
    </w:p>
    <w:p w:rsidR="00FE0CD5" w:rsidRPr="00A23432" w:rsidRDefault="00FE0CD5" w:rsidP="00FE0CD5">
      <w:pPr>
        <w:pStyle w:val="Nadpis3"/>
      </w:pPr>
      <w:r>
        <w:t>Základní požadavky na zkušební provoz</w:t>
      </w:r>
    </w:p>
    <w:p w:rsidR="00672965" w:rsidRPr="00672965" w:rsidRDefault="00672965" w:rsidP="00672965">
      <w:r w:rsidRPr="00672965">
        <w:t xml:space="preserve">Předčasné užívání staveb (resp. SO a PS) a prozatímní užívání ke zkušebnímu provozu termínově úzce </w:t>
      </w:r>
      <w:r w:rsidR="00E36A2B">
        <w:t xml:space="preserve">                  </w:t>
      </w:r>
      <w:r w:rsidRPr="00672965">
        <w:t xml:space="preserve">souvisí s postupným prováděním stavby a po technické stránce rovněž souvisí s provedením technicko </w:t>
      </w:r>
      <w:r w:rsidR="00E36A2B">
        <w:t xml:space="preserve">             </w:t>
      </w:r>
      <w:r w:rsidRPr="00672965">
        <w:t xml:space="preserve">bezpečnostních zkoušek u provozních souborů a stavebních objektů, u kterých jsou tyto zkoušky </w:t>
      </w:r>
      <w:r w:rsidR="00E36A2B">
        <w:t xml:space="preserve">                            </w:t>
      </w:r>
      <w:r w:rsidRPr="00672965">
        <w:t>požadovány.</w:t>
      </w:r>
    </w:p>
    <w:p w:rsidR="00672965" w:rsidRPr="00672965" w:rsidRDefault="00672965" w:rsidP="00672965">
      <w:r w:rsidRPr="00672965">
        <w:lastRenderedPageBreak/>
        <w:t>Navrhovaným postupům výstavby byl současně přizpůsoben i návrh členění objektové skladby a způsob technického řešení jednotlivých PS a SO.</w:t>
      </w:r>
    </w:p>
    <w:p w:rsidR="00672965" w:rsidRPr="00672965" w:rsidRDefault="00672965" w:rsidP="00672965">
      <w:r w:rsidRPr="00672965">
        <w:t xml:space="preserve">Rozhodující práce v kolejišti budou prováděny při </w:t>
      </w:r>
      <w:r w:rsidR="00363BA7">
        <w:t xml:space="preserve">výlukách s ohledem na POV, které bude zvoleno. </w:t>
      </w:r>
    </w:p>
    <w:p w:rsidR="00672965" w:rsidRPr="00672965" w:rsidRDefault="00672965" w:rsidP="00672965">
      <w:r w:rsidRPr="00672965">
        <w:t xml:space="preserve">Rozhodujícím termínem pro uvedení PS nebo SO do provozu je ukončení výluky koleje. Dokončovací práce budou prováděny za provozu. </w:t>
      </w:r>
    </w:p>
    <w:p w:rsidR="00672965" w:rsidRPr="00672965" w:rsidRDefault="00672965" w:rsidP="00672965">
      <w:r w:rsidRPr="00672965">
        <w:t>Do předběžného provozu budou uveden</w:t>
      </w:r>
      <w:r w:rsidR="00363BA7">
        <w:t xml:space="preserve">y části PS a SO zabezpečovacího a železničního spodku a svršku včetně energetických zařízení navržených v samotné stanici. </w:t>
      </w:r>
    </w:p>
    <w:p w:rsidR="00672965" w:rsidRPr="00672965" w:rsidRDefault="00672965" w:rsidP="00672965">
      <w:r w:rsidRPr="00672965">
        <w:t>Před uvedením jednotlivých PS resp. SO do provozu je nutno provést potřebná měření, zkoušky, revize a zkušební provoz. Podmínky a rozsah technicko</w:t>
      </w:r>
      <w:r w:rsidR="004A169A">
        <w:t xml:space="preserve"> </w:t>
      </w:r>
      <w:r w:rsidRPr="00672965">
        <w:t>bezpečnostní zkoušky a zkušebního provozu určuje vyhl. 177/95 Sb. Zkoušky a kontrolní měření pro kvalitu díla určují TKP.</w:t>
      </w:r>
    </w:p>
    <w:p w:rsidR="00672965" w:rsidRPr="00672965" w:rsidRDefault="00672965" w:rsidP="00672965">
      <w:r w:rsidRPr="00672965">
        <w:t>Postup realizace stavby se předpokládá v rozhodujících částech stavby, které na sebe časově i prostorově navazují. Následující pořadí současně tvoří postup výstavby, který se dále dělí na stavební postupy.</w:t>
      </w:r>
    </w:p>
    <w:p w:rsidR="00FE0CD5" w:rsidRPr="00A23432" w:rsidRDefault="00FE0CD5" w:rsidP="00FE0CD5">
      <w:pPr>
        <w:pStyle w:val="Nadpis3"/>
      </w:pPr>
      <w:r>
        <w:t>Orientační náklady</w:t>
      </w:r>
    </w:p>
    <w:p w:rsidR="00FE0CD5" w:rsidRDefault="00FE0CD5" w:rsidP="00FE0CD5">
      <w:r w:rsidRPr="00FE0CD5">
        <w:t xml:space="preserve">Orientační náklady stavby jsou </w:t>
      </w:r>
      <w:r w:rsidR="00A43930">
        <w:t xml:space="preserve">CIN </w:t>
      </w:r>
      <w:r w:rsidR="00932954">
        <w:t>100</w:t>
      </w:r>
      <w:r w:rsidR="00363BA7">
        <w:t xml:space="preserve"> mil</w:t>
      </w:r>
      <w:r w:rsidRPr="00FE0CD5">
        <w:t xml:space="preserve"> Kč.</w:t>
      </w:r>
    </w:p>
    <w:p w:rsidR="00BF302B" w:rsidRDefault="00116B85" w:rsidP="005B0541">
      <w:pPr>
        <w:pStyle w:val="Nadpis2"/>
      </w:pPr>
      <w:bookmarkStart w:id="20" w:name="_Toc127442486"/>
      <w:r w:rsidRPr="00A23432">
        <w:t>Celkové urbanistické a architektonické řešení</w:t>
      </w:r>
      <w:bookmarkEnd w:id="20"/>
      <w:r w:rsidRPr="00A23432">
        <w:t xml:space="preserve"> </w:t>
      </w:r>
    </w:p>
    <w:p w:rsidR="007A1BB2" w:rsidRPr="00A23432" w:rsidRDefault="007A1BB2" w:rsidP="007A1BB2">
      <w:pPr>
        <w:pStyle w:val="Nadpis3"/>
      </w:pPr>
      <w:r>
        <w:t>Urbanistické řešení</w:t>
      </w:r>
    </w:p>
    <w:p w:rsidR="00116B85" w:rsidRDefault="00116B85" w:rsidP="00116B85">
      <w:pPr>
        <w:rPr>
          <w:spacing w:val="-1"/>
        </w:rPr>
      </w:pPr>
      <w:r w:rsidRPr="00A23432">
        <w:rPr>
          <w:spacing w:val="-1"/>
        </w:rPr>
        <w:t xml:space="preserve">Z důvodu charakteru stavby – </w:t>
      </w:r>
      <w:r w:rsidR="00EF6F65">
        <w:rPr>
          <w:spacing w:val="-1"/>
        </w:rPr>
        <w:t>oprava výhybek, kolejí a nástupišť v ŽST Strážnice</w:t>
      </w:r>
      <w:r w:rsidRPr="00A23432">
        <w:rPr>
          <w:spacing w:val="-1"/>
        </w:rPr>
        <w:t xml:space="preserve"> – nedochází ke vzniku architektonicky významných objektů, nebo změně začlenění trati do území.</w:t>
      </w:r>
      <w:r w:rsidR="000B29BD">
        <w:rPr>
          <w:spacing w:val="-1"/>
        </w:rPr>
        <w:t xml:space="preserve"> </w:t>
      </w:r>
    </w:p>
    <w:p w:rsidR="007C04BC" w:rsidRPr="003E1601" w:rsidRDefault="007C04BC" w:rsidP="007C04BC">
      <w:pPr>
        <w:pStyle w:val="Nadpis3"/>
      </w:pPr>
      <w:r w:rsidRPr="003E1601">
        <w:t>Architektonické řešení</w:t>
      </w:r>
    </w:p>
    <w:p w:rsidR="003E1601" w:rsidRDefault="003E1601" w:rsidP="003E1601">
      <w:pPr>
        <w:rPr>
          <w:spacing w:val="-1"/>
        </w:rPr>
      </w:pPr>
      <w:r>
        <w:rPr>
          <w:spacing w:val="-1"/>
        </w:rPr>
        <w:t>V rámci stavby nedochází k návrhu nových objektů vyžadujících architektonický návrh.</w:t>
      </w:r>
    </w:p>
    <w:p w:rsidR="00BF302B" w:rsidRPr="00600A84" w:rsidRDefault="00116B85" w:rsidP="005B0541">
      <w:pPr>
        <w:pStyle w:val="Nadpis2"/>
      </w:pPr>
      <w:bookmarkStart w:id="21" w:name="_Toc127442487"/>
      <w:r>
        <w:t>Celkové technické řešení</w:t>
      </w:r>
      <w:bookmarkEnd w:id="21"/>
    </w:p>
    <w:p w:rsidR="007C04BC" w:rsidRPr="009C2A4D" w:rsidRDefault="007C04BC" w:rsidP="007C04BC">
      <w:pPr>
        <w:pStyle w:val="Nadpis3"/>
      </w:pPr>
      <w:r w:rsidRPr="009C2A4D">
        <w:t>Popis celkové koncepce technického řešení</w:t>
      </w:r>
    </w:p>
    <w:p w:rsidR="009C2A4D" w:rsidRDefault="009C2A4D" w:rsidP="009C2A4D">
      <w:pPr>
        <w:rPr>
          <w:spacing w:val="-1"/>
        </w:rPr>
      </w:pPr>
      <w:r>
        <w:rPr>
          <w:spacing w:val="-1"/>
        </w:rPr>
        <w:t xml:space="preserve">Základní koncepcí stavby je </w:t>
      </w:r>
      <w:r w:rsidR="00407980">
        <w:rPr>
          <w:spacing w:val="-1"/>
        </w:rPr>
        <w:t>rekonstrukce ŽST Strážnice</w:t>
      </w:r>
      <w:r>
        <w:rPr>
          <w:spacing w:val="-1"/>
        </w:rPr>
        <w:t xml:space="preserve"> včetně všech doprovodných profesí vyhovující </w:t>
      </w:r>
    </w:p>
    <w:p w:rsidR="009C2A4D" w:rsidRDefault="009C2A4D" w:rsidP="009C2A4D">
      <w:pPr>
        <w:rPr>
          <w:spacing w:val="-1"/>
        </w:rPr>
      </w:pPr>
      <w:r>
        <w:rPr>
          <w:spacing w:val="-1"/>
        </w:rPr>
        <w:t>aktuálně platným normám.</w:t>
      </w:r>
    </w:p>
    <w:p w:rsidR="007D5CA8" w:rsidRPr="00D145FC" w:rsidRDefault="007D5CA8" w:rsidP="007D5CA8">
      <w:pPr>
        <w:rPr>
          <w:b/>
          <w:spacing w:val="-1"/>
        </w:rPr>
      </w:pPr>
      <w:r w:rsidRPr="00D145FC">
        <w:rPr>
          <w:b/>
          <w:spacing w:val="-1"/>
        </w:rPr>
        <w:t>Kapacitní údaje stavby</w:t>
      </w:r>
    </w:p>
    <w:p w:rsidR="007D5CA8" w:rsidRPr="00D145FC" w:rsidRDefault="007D5CA8" w:rsidP="007D5CA8">
      <w:pPr>
        <w:spacing w:before="80"/>
      </w:pPr>
      <w:r w:rsidRPr="00D145FC">
        <w:t xml:space="preserve">Nejvyšší rychlost pro klasické soupravy                                     </w:t>
      </w:r>
      <w:r w:rsidRPr="00D145FC">
        <w:tab/>
        <w:t xml:space="preserve">do </w:t>
      </w:r>
      <w:r w:rsidR="00D145FC" w:rsidRPr="00D145FC">
        <w:t>80</w:t>
      </w:r>
      <w:r w:rsidRPr="00D145FC">
        <w:t xml:space="preserve"> km/h</w:t>
      </w:r>
    </w:p>
    <w:p w:rsidR="007D5CA8" w:rsidRPr="00D145FC" w:rsidRDefault="007D5CA8" w:rsidP="007D5CA8">
      <w:pPr>
        <w:spacing w:before="80"/>
      </w:pPr>
      <w:r w:rsidRPr="00D145FC">
        <w:t xml:space="preserve">Prostorová průchodnost pro ložnou míru                                     </w:t>
      </w:r>
      <w:r w:rsidRPr="00D145FC">
        <w:tab/>
        <w:t>UIC GC</w:t>
      </w:r>
    </w:p>
    <w:p w:rsidR="007D5CA8" w:rsidRPr="00D145FC" w:rsidRDefault="007D5CA8" w:rsidP="007D5CA8">
      <w:pPr>
        <w:spacing w:before="80"/>
      </w:pPr>
      <w:r w:rsidRPr="00D145FC">
        <w:t xml:space="preserve">Třída zatížení                                                                                    </w:t>
      </w:r>
      <w:r w:rsidRPr="00D145FC">
        <w:tab/>
      </w:r>
      <w:r w:rsidR="00D145FC" w:rsidRPr="00D145FC">
        <w:t>C3</w:t>
      </w:r>
    </w:p>
    <w:p w:rsidR="007D5CA8" w:rsidRPr="00D145FC" w:rsidRDefault="007D5CA8" w:rsidP="007D5CA8">
      <w:pPr>
        <w:spacing w:before="80"/>
      </w:pPr>
      <w:r w:rsidRPr="00D145FC">
        <w:t>Největší dovolená délka vlaku osobní dopravy</w:t>
      </w:r>
      <w:r w:rsidRPr="00D145FC">
        <w:tab/>
      </w:r>
      <w:r w:rsidRPr="00D145FC">
        <w:tab/>
      </w:r>
      <w:r w:rsidRPr="00D145FC">
        <w:tab/>
      </w:r>
      <w:r w:rsidR="00D145FC" w:rsidRPr="00D145FC">
        <w:t>9</w:t>
      </w:r>
      <w:r w:rsidRPr="00D145FC">
        <w:t>0 m</w:t>
      </w:r>
    </w:p>
    <w:p w:rsidR="007D5CA8" w:rsidRPr="00D145FC" w:rsidRDefault="007D5CA8" w:rsidP="007D5CA8">
      <w:pPr>
        <w:spacing w:before="80"/>
      </w:pPr>
      <w:r w:rsidRPr="00D145FC">
        <w:t xml:space="preserve">Délka modernizovaného úseku (kolejová část)                              </w:t>
      </w:r>
      <w:r w:rsidRPr="00D145FC">
        <w:tab/>
      </w:r>
      <w:r w:rsidR="000E239B">
        <w:t xml:space="preserve">1,416 </w:t>
      </w:r>
      <w:r w:rsidRPr="00D145FC">
        <w:t>km</w:t>
      </w:r>
    </w:p>
    <w:p w:rsidR="007D5CA8" w:rsidRPr="00D145FC" w:rsidRDefault="007D5CA8" w:rsidP="007D5CA8">
      <w:pPr>
        <w:spacing w:before="80"/>
        <w:ind w:left="5670" w:hanging="5670"/>
      </w:pPr>
      <w:r w:rsidRPr="00D145FC">
        <w:t xml:space="preserve">Rozsah stavby - začátek                                                           </w:t>
      </w:r>
      <w:r w:rsidRPr="00D145FC">
        <w:tab/>
        <w:t xml:space="preserve">km </w:t>
      </w:r>
      <w:r w:rsidR="000E239B">
        <w:t>7,200</w:t>
      </w:r>
      <w:r w:rsidR="008E17D9">
        <w:t xml:space="preserve"> 000</w:t>
      </w:r>
    </w:p>
    <w:p w:rsidR="007D5CA8" w:rsidRPr="00D145FC" w:rsidRDefault="007D5CA8" w:rsidP="007D5CA8">
      <w:pPr>
        <w:spacing w:before="80"/>
      </w:pPr>
      <w:r w:rsidRPr="00D145FC">
        <w:t xml:space="preserve">                         </w:t>
      </w:r>
      <w:r w:rsidR="008E17D9">
        <w:t xml:space="preserve"> </w:t>
      </w:r>
      <w:r w:rsidRPr="00D145FC">
        <w:t xml:space="preserve">- konec                               </w:t>
      </w:r>
      <w:r w:rsidR="008E17D9">
        <w:t xml:space="preserve">                              </w:t>
      </w:r>
      <w:r w:rsidR="008E17D9">
        <w:tab/>
      </w:r>
      <w:r w:rsidRPr="00D145FC">
        <w:t xml:space="preserve">km </w:t>
      </w:r>
      <w:r w:rsidR="008E17D9">
        <w:t>8,615 484</w:t>
      </w:r>
    </w:p>
    <w:tbl>
      <w:tblPr>
        <w:tblW w:w="0" w:type="auto"/>
        <w:tblCellMar>
          <w:left w:w="70" w:type="dxa"/>
          <w:right w:w="70" w:type="dxa"/>
        </w:tblCellMar>
        <w:tblLook w:val="0000" w:firstRow="0" w:lastRow="0" w:firstColumn="0" w:lastColumn="0" w:noHBand="0" w:noVBand="0"/>
      </w:tblPr>
      <w:tblGrid>
        <w:gridCol w:w="5354"/>
        <w:gridCol w:w="1913"/>
        <w:gridCol w:w="1944"/>
      </w:tblGrid>
      <w:tr w:rsidR="007D5CA8" w:rsidRPr="00D145FC" w:rsidTr="005054AC">
        <w:tc>
          <w:tcPr>
            <w:tcW w:w="5354" w:type="dxa"/>
          </w:tcPr>
          <w:p w:rsidR="007D5CA8" w:rsidRPr="00D145FC" w:rsidRDefault="007D5CA8" w:rsidP="005054AC">
            <w:pPr>
              <w:spacing w:before="80"/>
            </w:pPr>
            <w:r w:rsidRPr="00D145FC">
              <w:t>Rekonstrukce stanic</w:t>
            </w:r>
          </w:p>
        </w:tc>
        <w:tc>
          <w:tcPr>
            <w:tcW w:w="1913" w:type="dxa"/>
          </w:tcPr>
          <w:p w:rsidR="007D5CA8" w:rsidRPr="00D145FC" w:rsidRDefault="00D145FC" w:rsidP="005054AC">
            <w:pPr>
              <w:spacing w:before="80"/>
            </w:pPr>
            <w:r w:rsidRPr="00D145FC">
              <w:t>1</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Rekonstrukce zastávky</w:t>
            </w:r>
          </w:p>
        </w:tc>
        <w:tc>
          <w:tcPr>
            <w:tcW w:w="1913" w:type="dxa"/>
          </w:tcPr>
          <w:p w:rsidR="007D5CA8" w:rsidRPr="00D145FC" w:rsidRDefault="007D5CA8" w:rsidP="005054AC">
            <w:pPr>
              <w:spacing w:before="80"/>
            </w:pPr>
            <w:r w:rsidRPr="00D145FC">
              <w:t>0</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lastRenderedPageBreak/>
              <w:t>SZZ</w:t>
            </w:r>
          </w:p>
        </w:tc>
        <w:tc>
          <w:tcPr>
            <w:tcW w:w="1913" w:type="dxa"/>
          </w:tcPr>
          <w:p w:rsidR="007D5CA8" w:rsidRPr="00D145FC" w:rsidRDefault="007D5CA8" w:rsidP="005054AC">
            <w:pPr>
              <w:spacing w:before="80"/>
            </w:pPr>
            <w:r w:rsidRPr="00D145FC">
              <w:t>1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Počet výhybek zařazených SZZ</w:t>
            </w:r>
          </w:p>
        </w:tc>
        <w:tc>
          <w:tcPr>
            <w:tcW w:w="1913" w:type="dxa"/>
          </w:tcPr>
          <w:p w:rsidR="007D5CA8" w:rsidRPr="00D145FC" w:rsidRDefault="008E17D9" w:rsidP="005054AC">
            <w:pPr>
              <w:spacing w:before="80"/>
            </w:pPr>
            <w:r>
              <w:t>6</w:t>
            </w:r>
            <w:r w:rsidR="007D5CA8" w:rsidRPr="00D145FC">
              <w:t xml:space="preserve">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Počet přejezdových zab. zař.</w:t>
            </w:r>
          </w:p>
        </w:tc>
        <w:tc>
          <w:tcPr>
            <w:tcW w:w="1913" w:type="dxa"/>
          </w:tcPr>
          <w:p w:rsidR="007D5CA8" w:rsidRPr="00D145FC" w:rsidRDefault="00D145FC" w:rsidP="005054AC">
            <w:pPr>
              <w:spacing w:before="80"/>
            </w:pPr>
            <w:r w:rsidRPr="00D145FC">
              <w:t>2</w:t>
            </w:r>
            <w:r w:rsidR="007D5CA8" w:rsidRPr="00D145FC">
              <w:t xml:space="preserve">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Zřízení koleje UIC 60</w:t>
            </w:r>
          </w:p>
        </w:tc>
        <w:tc>
          <w:tcPr>
            <w:tcW w:w="1913" w:type="dxa"/>
          </w:tcPr>
          <w:p w:rsidR="007D5CA8" w:rsidRPr="00D145FC" w:rsidRDefault="00E35CEA" w:rsidP="005054AC">
            <w:pPr>
              <w:spacing w:before="80"/>
            </w:pPr>
            <w:r>
              <w:t>0</w:t>
            </w:r>
            <w:r w:rsidR="007D5CA8" w:rsidRPr="00D145FC">
              <w:t xml:space="preserve"> km</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 xml:space="preserve">Zřízení koleje S 49 </w:t>
            </w:r>
          </w:p>
        </w:tc>
        <w:tc>
          <w:tcPr>
            <w:tcW w:w="1913" w:type="dxa"/>
          </w:tcPr>
          <w:p w:rsidR="007D5CA8" w:rsidRPr="00D145FC" w:rsidRDefault="00E35CEA" w:rsidP="0036537A">
            <w:pPr>
              <w:spacing w:before="80"/>
            </w:pPr>
            <w:r>
              <w:t>1,</w:t>
            </w:r>
            <w:r w:rsidR="0036537A">
              <w:t>828 546</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Zřízení koleje S 49 (užitá)</w:t>
            </w:r>
          </w:p>
        </w:tc>
        <w:tc>
          <w:tcPr>
            <w:tcW w:w="1913" w:type="dxa"/>
          </w:tcPr>
          <w:p w:rsidR="007D5CA8" w:rsidRPr="00D145FC" w:rsidRDefault="007D5CA8" w:rsidP="005054AC">
            <w:pPr>
              <w:spacing w:before="80"/>
            </w:pPr>
            <w:r w:rsidRPr="00D145FC">
              <w:t>0 km</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0E239B">
            <w:pPr>
              <w:spacing w:before="80"/>
            </w:pPr>
            <w:r w:rsidRPr="00D145FC">
              <w:t xml:space="preserve">Zřízení výhybek </w:t>
            </w:r>
            <w:r w:rsidR="000E239B">
              <w:t>S49</w:t>
            </w:r>
          </w:p>
        </w:tc>
        <w:tc>
          <w:tcPr>
            <w:tcW w:w="1913" w:type="dxa"/>
          </w:tcPr>
          <w:p w:rsidR="007D5CA8" w:rsidRPr="00D145FC" w:rsidRDefault="0036537A" w:rsidP="005054AC">
            <w:pPr>
              <w:spacing w:before="80"/>
            </w:pPr>
            <w:r>
              <w:t>6</w:t>
            </w:r>
            <w:r w:rsidR="007D5CA8" w:rsidRPr="00D145FC">
              <w:t xml:space="preserve">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Zřízení výhybek ostatní</w:t>
            </w:r>
          </w:p>
        </w:tc>
        <w:tc>
          <w:tcPr>
            <w:tcW w:w="1913" w:type="dxa"/>
          </w:tcPr>
          <w:p w:rsidR="007D5CA8" w:rsidRPr="00D145FC" w:rsidRDefault="007D5CA8" w:rsidP="005054AC">
            <w:pPr>
              <w:spacing w:before="80"/>
            </w:pPr>
            <w:r w:rsidRPr="00D145FC">
              <w:t>0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Odkopávky na železničním spodku</w:t>
            </w:r>
          </w:p>
        </w:tc>
        <w:tc>
          <w:tcPr>
            <w:tcW w:w="1913" w:type="dxa"/>
          </w:tcPr>
          <w:p w:rsidR="007D5CA8" w:rsidRPr="00D145FC" w:rsidRDefault="00E35CEA" w:rsidP="0036537A">
            <w:pPr>
              <w:spacing w:before="80"/>
            </w:pPr>
            <w:r>
              <w:t>5</w:t>
            </w:r>
            <w:r w:rsidR="0036537A">
              <w:t>435,821</w:t>
            </w:r>
            <w:r w:rsidR="007D5CA8" w:rsidRPr="00D145FC">
              <w:t xml:space="preserve"> m3</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36537A" w:rsidP="0036537A">
            <w:pPr>
              <w:spacing w:before="80"/>
            </w:pPr>
            <w:r>
              <w:t>Hloubení rýh</w:t>
            </w:r>
          </w:p>
        </w:tc>
        <w:tc>
          <w:tcPr>
            <w:tcW w:w="1913" w:type="dxa"/>
          </w:tcPr>
          <w:p w:rsidR="007D5CA8" w:rsidRPr="00D145FC" w:rsidRDefault="0036537A" w:rsidP="005054AC">
            <w:pPr>
              <w:spacing w:before="80"/>
            </w:pPr>
            <w:r>
              <w:t xml:space="preserve">455,463 </w:t>
            </w:r>
            <w:r w:rsidR="007D5CA8" w:rsidRPr="00D145FC">
              <w:t>m3</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Zřízení nástupiště (délka hrany)</w:t>
            </w:r>
          </w:p>
        </w:tc>
        <w:tc>
          <w:tcPr>
            <w:tcW w:w="1913" w:type="dxa"/>
          </w:tcPr>
          <w:p w:rsidR="007D5CA8" w:rsidRPr="00D145FC" w:rsidRDefault="00D145FC" w:rsidP="005054AC">
            <w:pPr>
              <w:spacing w:before="80"/>
            </w:pPr>
            <w:r w:rsidRPr="00D145FC">
              <w:t>190</w:t>
            </w:r>
            <w:r w:rsidR="007D5CA8" w:rsidRPr="00D145FC">
              <w:t xml:space="preserve"> m</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Nástupištní přístřešky</w:t>
            </w:r>
          </w:p>
        </w:tc>
        <w:tc>
          <w:tcPr>
            <w:tcW w:w="1913" w:type="dxa"/>
          </w:tcPr>
          <w:p w:rsidR="007D5CA8" w:rsidRPr="00D145FC" w:rsidRDefault="007D5CA8" w:rsidP="005054AC">
            <w:pPr>
              <w:spacing w:before="80"/>
            </w:pPr>
            <w:r w:rsidRPr="00D145FC">
              <w:t>0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 xml:space="preserve">Přestavba železničních mostů </w:t>
            </w:r>
          </w:p>
          <w:p w:rsidR="007D5CA8" w:rsidRPr="00D145FC" w:rsidRDefault="007D5CA8" w:rsidP="005054AC">
            <w:pPr>
              <w:spacing w:before="80"/>
            </w:pPr>
            <w:r w:rsidRPr="00D145FC">
              <w:t>Přestavba silničních mostů</w:t>
            </w:r>
          </w:p>
        </w:tc>
        <w:tc>
          <w:tcPr>
            <w:tcW w:w="1913" w:type="dxa"/>
          </w:tcPr>
          <w:p w:rsidR="007D5CA8" w:rsidRPr="00D145FC" w:rsidRDefault="00D145FC" w:rsidP="005054AC">
            <w:pPr>
              <w:spacing w:before="80"/>
            </w:pPr>
            <w:r w:rsidRPr="00D145FC">
              <w:t>0</w:t>
            </w:r>
            <w:r w:rsidR="007D5CA8" w:rsidRPr="00D145FC">
              <w:t xml:space="preserve"> ks</w:t>
            </w:r>
          </w:p>
          <w:p w:rsidR="007D5CA8" w:rsidRPr="00D145FC" w:rsidRDefault="00D145FC" w:rsidP="005054AC">
            <w:pPr>
              <w:spacing w:before="80"/>
            </w:pPr>
            <w:r w:rsidRPr="00D145FC">
              <w:t>0</w:t>
            </w:r>
            <w:r w:rsidR="007D5CA8" w:rsidRPr="00D145FC">
              <w:t xml:space="preserve">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Zrušení železničních mostů</w:t>
            </w:r>
          </w:p>
        </w:tc>
        <w:tc>
          <w:tcPr>
            <w:tcW w:w="1913" w:type="dxa"/>
          </w:tcPr>
          <w:p w:rsidR="007D5CA8" w:rsidRPr="00D145FC" w:rsidRDefault="007D5CA8" w:rsidP="005054AC">
            <w:pPr>
              <w:spacing w:before="80"/>
            </w:pPr>
            <w:r w:rsidRPr="00D145FC">
              <w:t>0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Přestavba železničních propustků</w:t>
            </w:r>
          </w:p>
        </w:tc>
        <w:tc>
          <w:tcPr>
            <w:tcW w:w="1913" w:type="dxa"/>
          </w:tcPr>
          <w:p w:rsidR="007D5CA8" w:rsidRPr="00D145FC" w:rsidRDefault="007D5CA8" w:rsidP="005054AC">
            <w:pPr>
              <w:spacing w:before="80"/>
            </w:pPr>
            <w:r w:rsidRPr="00D145FC">
              <w:t>0 ks</w:t>
            </w:r>
          </w:p>
        </w:tc>
        <w:tc>
          <w:tcPr>
            <w:tcW w:w="1944" w:type="dxa"/>
          </w:tcPr>
          <w:p w:rsidR="007D5CA8" w:rsidRPr="00D145FC" w:rsidRDefault="007D5CA8" w:rsidP="005054AC">
            <w:pPr>
              <w:spacing w:before="80"/>
            </w:pPr>
          </w:p>
        </w:tc>
      </w:tr>
      <w:tr w:rsidR="007D5CA8" w:rsidRPr="00D145FC" w:rsidTr="005054AC">
        <w:tc>
          <w:tcPr>
            <w:tcW w:w="5354" w:type="dxa"/>
          </w:tcPr>
          <w:p w:rsidR="007D5CA8" w:rsidRPr="00D145FC" w:rsidRDefault="007D5CA8" w:rsidP="005054AC">
            <w:pPr>
              <w:spacing w:before="80"/>
            </w:pPr>
            <w:r w:rsidRPr="00D145FC">
              <w:t>Zrušení železničních propustků</w:t>
            </w:r>
          </w:p>
        </w:tc>
        <w:tc>
          <w:tcPr>
            <w:tcW w:w="1913" w:type="dxa"/>
          </w:tcPr>
          <w:p w:rsidR="007D5CA8" w:rsidRPr="00D145FC" w:rsidRDefault="007D5CA8" w:rsidP="005054AC">
            <w:pPr>
              <w:spacing w:before="80"/>
            </w:pPr>
            <w:r w:rsidRPr="00D145FC">
              <w:t>0 ks</w:t>
            </w:r>
          </w:p>
        </w:tc>
        <w:tc>
          <w:tcPr>
            <w:tcW w:w="1944" w:type="dxa"/>
          </w:tcPr>
          <w:p w:rsidR="007D5CA8" w:rsidRPr="00D145FC" w:rsidRDefault="007D5CA8" w:rsidP="005054AC">
            <w:pPr>
              <w:spacing w:before="80"/>
            </w:pPr>
          </w:p>
        </w:tc>
      </w:tr>
    </w:tbl>
    <w:p w:rsidR="007C04BC" w:rsidRPr="003E1601" w:rsidRDefault="007C04BC" w:rsidP="007C04BC">
      <w:pPr>
        <w:pStyle w:val="Nadpis3"/>
      </w:pPr>
      <w:r w:rsidRPr="003E1601">
        <w:t>Celková bilance všech druhů energií</w:t>
      </w:r>
    </w:p>
    <w:p w:rsidR="003E1601" w:rsidRPr="00A23432" w:rsidRDefault="003E1601" w:rsidP="003E1601">
      <w:pPr>
        <w:rPr>
          <w:spacing w:val="-1"/>
        </w:rPr>
      </w:pPr>
      <w:r>
        <w:rPr>
          <w:spacing w:val="-1"/>
        </w:rPr>
        <w:t xml:space="preserve">V rámci stavby </w:t>
      </w:r>
      <w:r w:rsidR="00407980">
        <w:rPr>
          <w:spacing w:val="-1"/>
        </w:rPr>
        <w:t>ne</w:t>
      </w:r>
      <w:r w:rsidRPr="00A23432">
        <w:rPr>
          <w:spacing w:val="-1"/>
        </w:rPr>
        <w:t>budou navýšeny odběry elektrické energie</w:t>
      </w:r>
      <w:r w:rsidR="00407980">
        <w:rPr>
          <w:spacing w:val="-1"/>
        </w:rPr>
        <w:t>.</w:t>
      </w:r>
    </w:p>
    <w:p w:rsidR="007C04BC" w:rsidRDefault="007C04BC" w:rsidP="007C04BC">
      <w:pPr>
        <w:pStyle w:val="Nadpis3"/>
      </w:pPr>
      <w:r w:rsidRPr="003E1601">
        <w:t>Celková spotřeba vody</w:t>
      </w:r>
    </w:p>
    <w:p w:rsidR="003E1601" w:rsidRPr="00A23432" w:rsidRDefault="003E1601" w:rsidP="003E1601">
      <w:pPr>
        <w:rPr>
          <w:spacing w:val="-1"/>
        </w:rPr>
      </w:pPr>
      <w:r>
        <w:rPr>
          <w:spacing w:val="-1"/>
        </w:rPr>
        <w:t>Pitná voda se využívá ve stávajících objektech. Zvýšení odběru pitné vody se nepředpokládá.</w:t>
      </w:r>
    </w:p>
    <w:p w:rsidR="007C04BC" w:rsidRPr="003E1601" w:rsidRDefault="007C04BC" w:rsidP="007C04BC">
      <w:pPr>
        <w:pStyle w:val="Nadpis3"/>
      </w:pPr>
      <w:r w:rsidRPr="003E1601">
        <w:t>Celkové produkované množství a druhů odpadů</w:t>
      </w:r>
    </w:p>
    <w:p w:rsidR="003E1601" w:rsidRPr="00A23432" w:rsidRDefault="003E1601" w:rsidP="003E1601">
      <w:pPr>
        <w:rPr>
          <w:spacing w:val="-1"/>
        </w:rPr>
      </w:pPr>
      <w:r>
        <w:rPr>
          <w:spacing w:val="-1"/>
        </w:rPr>
        <w:t xml:space="preserve">Odpady jsou souhrnně zpracovány v rámci </w:t>
      </w:r>
      <w:r w:rsidR="00407980">
        <w:rPr>
          <w:spacing w:val="-1"/>
        </w:rPr>
        <w:t>části STZ</w:t>
      </w:r>
      <w:r>
        <w:rPr>
          <w:spacing w:val="-1"/>
        </w:rPr>
        <w:t>.</w:t>
      </w:r>
    </w:p>
    <w:p w:rsidR="007C04BC" w:rsidRPr="003E1601" w:rsidRDefault="007C04BC" w:rsidP="007C04BC">
      <w:pPr>
        <w:pStyle w:val="Nadpis3"/>
      </w:pPr>
      <w:r w:rsidRPr="003E1601">
        <w:t>Požadavky na kapacity veřejných sítí</w:t>
      </w:r>
    </w:p>
    <w:p w:rsidR="007C04BC" w:rsidRDefault="003E1601" w:rsidP="005B0541">
      <w:pPr>
        <w:rPr>
          <w:spacing w:val="-1"/>
        </w:rPr>
      </w:pPr>
      <w:r>
        <w:rPr>
          <w:spacing w:val="-1"/>
        </w:rPr>
        <w:t>Během svého provozu stavba nenárokuje kapacity veřejných sítí komunikačních vedení. Stavb</w:t>
      </w:r>
      <w:r w:rsidR="008E17D9">
        <w:rPr>
          <w:spacing w:val="-1"/>
        </w:rPr>
        <w:t>a využívá               neveřejnou drážní síť</w:t>
      </w:r>
    </w:p>
    <w:p w:rsidR="00BF302B" w:rsidRPr="00600A84" w:rsidRDefault="00116B85" w:rsidP="005B0541">
      <w:pPr>
        <w:pStyle w:val="Nadpis2"/>
      </w:pPr>
      <w:bookmarkStart w:id="22" w:name="_Toc127442488"/>
      <w:r>
        <w:t>Bezbariérové užívání</w:t>
      </w:r>
      <w:bookmarkEnd w:id="22"/>
    </w:p>
    <w:p w:rsidR="007D5CA8" w:rsidRDefault="007D5CA8" w:rsidP="007D5CA8">
      <w:r>
        <w:t>Stavba jako dráha celostátní ve smyslu §3a zákona č. 266/1994Sb., o drahách, ve znění pozdější předpisů je v subsystému Infrastruktura navržena v souladu s Nařízením komise EU č. 1300/2014 o technických specifikacích pro interoperabilitu týkajících se přístupnosti železničního systému Unie pro osoby se zdravotním postižením a osoby s omezenou schopností pohybu a orientace TSI PRM.</w:t>
      </w:r>
    </w:p>
    <w:p w:rsidR="007D5CA8" w:rsidRDefault="007D5CA8" w:rsidP="007D5CA8">
      <w:r>
        <w:t xml:space="preserve">Stavba je navržena v souladu s vyhláškou č. 398/2009Sb. O technických požadavcích zabezpečujících bezbariérové užívání staveb. </w:t>
      </w:r>
    </w:p>
    <w:p w:rsidR="00407980" w:rsidRDefault="00407980" w:rsidP="00407980">
      <w:r>
        <w:t>V rámci stavby je navržen bezbariérový přístup na nová boční nástupiště včetně úrovňového centrálního přechodu.</w:t>
      </w:r>
    </w:p>
    <w:p w:rsidR="00116B85" w:rsidRPr="00A23432" w:rsidRDefault="00116B85" w:rsidP="00116B85">
      <w:pPr>
        <w:pStyle w:val="Nadpis2"/>
      </w:pPr>
      <w:bookmarkStart w:id="23" w:name="_Toc127442489"/>
      <w:r w:rsidRPr="00A23432">
        <w:lastRenderedPageBreak/>
        <w:t>Bezpečnost při užívání stavby</w:t>
      </w:r>
      <w:bookmarkEnd w:id="23"/>
    </w:p>
    <w:p w:rsidR="0088135A" w:rsidRPr="007D5CA8" w:rsidRDefault="007D5CA8" w:rsidP="007C04BC">
      <w:pPr>
        <w:pStyle w:val="Nadpis3"/>
      </w:pPr>
      <w:r w:rsidRPr="007D5CA8">
        <w:t>Bezpečnost při užívání stavby</w:t>
      </w:r>
    </w:p>
    <w:p w:rsidR="0088135A" w:rsidRPr="007D5CA8" w:rsidRDefault="007D5CA8" w:rsidP="0088135A">
      <w:r w:rsidRPr="007D5CA8">
        <w:t xml:space="preserve">Stavba musí </w:t>
      </w:r>
      <w:r>
        <w:t>být užívána v souladu s platnou legislativou EU, ČR a k účelu. Ke kterému byla navržena. Dále musí být dodržovány předpisy a legislativa týkající se BOZP.</w:t>
      </w:r>
    </w:p>
    <w:p w:rsidR="0088135A" w:rsidRPr="009C2A4D" w:rsidRDefault="0088135A" w:rsidP="007C04BC">
      <w:pPr>
        <w:pStyle w:val="Nadpis3"/>
      </w:pPr>
      <w:r w:rsidRPr="009C2A4D">
        <w:t>Protikorozní ochrana</w:t>
      </w:r>
    </w:p>
    <w:p w:rsidR="0088135A" w:rsidRDefault="0088135A" w:rsidP="0088135A">
      <w:pPr>
        <w:rPr>
          <w:spacing w:val="-1"/>
        </w:rPr>
      </w:pPr>
      <w:r w:rsidRPr="009C2A4D">
        <w:rPr>
          <w:spacing w:val="-1"/>
        </w:rPr>
        <w:t xml:space="preserve">Problematika protikorozní ochrany </w:t>
      </w:r>
      <w:r w:rsidR="00407980">
        <w:rPr>
          <w:spacing w:val="-1"/>
        </w:rPr>
        <w:t>není</w:t>
      </w:r>
      <w:r w:rsidR="000B29BD" w:rsidRPr="009C2A4D">
        <w:rPr>
          <w:spacing w:val="-1"/>
        </w:rPr>
        <w:t xml:space="preserve"> řešena</w:t>
      </w:r>
      <w:r w:rsidR="00407980">
        <w:rPr>
          <w:spacing w:val="-1"/>
        </w:rPr>
        <w:t>.</w:t>
      </w:r>
      <w:r w:rsidR="000B29BD" w:rsidRPr="009C2A4D">
        <w:rPr>
          <w:spacing w:val="-1"/>
        </w:rPr>
        <w:t xml:space="preserve"> </w:t>
      </w:r>
      <w:r w:rsidR="00407980">
        <w:rPr>
          <w:spacing w:val="-1"/>
        </w:rPr>
        <w:t>Regionální trať není elektrifikována.</w:t>
      </w:r>
    </w:p>
    <w:p w:rsidR="00116B85" w:rsidRPr="00A23432" w:rsidRDefault="00116B85" w:rsidP="00116B85">
      <w:pPr>
        <w:pStyle w:val="Nadpis2"/>
      </w:pPr>
      <w:bookmarkStart w:id="24" w:name="_Toc127442490"/>
      <w:r w:rsidRPr="00A23432">
        <w:t>Základní popis technologických objektů</w:t>
      </w:r>
      <w:bookmarkEnd w:id="24"/>
    </w:p>
    <w:p w:rsidR="00A357B1" w:rsidRPr="007170FA" w:rsidRDefault="00A357B1" w:rsidP="00A357B1">
      <w:pPr>
        <w:pStyle w:val="Nadpis7"/>
        <w:numPr>
          <w:ilvl w:val="0"/>
          <w:numId w:val="0"/>
        </w:numPr>
        <w:tabs>
          <w:tab w:val="left" w:pos="708"/>
        </w:tabs>
        <w:ind w:left="-284" w:right="-284"/>
        <w:rPr>
          <w:b/>
          <w:bCs/>
          <w:caps/>
          <w:sz w:val="28"/>
          <w:szCs w:val="28"/>
        </w:rPr>
      </w:pPr>
      <w:r>
        <w:rPr>
          <w:b/>
          <w:bCs/>
          <w:caps/>
          <w:sz w:val="28"/>
          <w:szCs w:val="28"/>
        </w:rPr>
        <w:t>D</w:t>
      </w:r>
      <w:r w:rsidRPr="007170FA">
        <w:rPr>
          <w:b/>
          <w:bCs/>
          <w:caps/>
          <w:sz w:val="28"/>
          <w:szCs w:val="28"/>
        </w:rPr>
        <w:t>. 1. Technologická část</w:t>
      </w:r>
    </w:p>
    <w:p w:rsidR="00A357B1" w:rsidRPr="00D145FC" w:rsidRDefault="00A357B1" w:rsidP="00A357B1">
      <w:pPr>
        <w:ind w:left="-284" w:right="-284"/>
        <w:rPr>
          <w:b/>
          <w:bCs/>
          <w:sz w:val="24"/>
          <w:szCs w:val="24"/>
        </w:rPr>
      </w:pPr>
      <w:r>
        <w:rPr>
          <w:b/>
          <w:bCs/>
          <w:sz w:val="24"/>
          <w:szCs w:val="24"/>
        </w:rPr>
        <w:tab/>
      </w:r>
      <w:r w:rsidR="00407980" w:rsidRPr="00D145FC">
        <w:rPr>
          <w:b/>
          <w:bCs/>
          <w:sz w:val="24"/>
          <w:szCs w:val="24"/>
        </w:rPr>
        <w:t>SO 501</w:t>
      </w:r>
      <w:r w:rsidRPr="00D145FC">
        <w:rPr>
          <w:b/>
          <w:bCs/>
          <w:sz w:val="24"/>
          <w:szCs w:val="24"/>
        </w:rPr>
        <w:t xml:space="preserve"> Zabezpečovací zařízení</w:t>
      </w:r>
    </w:p>
    <w:p w:rsidR="0077763E" w:rsidRPr="00D145FC" w:rsidRDefault="0077763E" w:rsidP="0077763E">
      <w:pPr>
        <w:tabs>
          <w:tab w:val="right" w:pos="567"/>
        </w:tabs>
        <w:ind w:left="-284" w:right="-284"/>
        <w:rPr>
          <w:b/>
          <w:i/>
        </w:rPr>
      </w:pPr>
      <w:r w:rsidRPr="00D145FC">
        <w:rPr>
          <w:b/>
          <w:i/>
        </w:rPr>
        <w:tab/>
      </w:r>
      <w:r w:rsidRPr="00D145FC">
        <w:rPr>
          <w:b/>
          <w:i/>
        </w:rPr>
        <w:tab/>
      </w:r>
      <w:r w:rsidRPr="00D145FC">
        <w:rPr>
          <w:b/>
          <w:i/>
        </w:rPr>
        <w:tab/>
        <w:t>Stávající stav</w:t>
      </w:r>
    </w:p>
    <w:p w:rsidR="00D145FC" w:rsidRPr="00D145FC" w:rsidRDefault="00D145FC" w:rsidP="00D145FC">
      <w:pPr>
        <w:rPr>
          <w:rFonts w:cs="Calibri"/>
          <w:szCs w:val="22"/>
          <w:lang w:eastAsia="en-US"/>
        </w:rPr>
      </w:pPr>
      <w:r w:rsidRPr="00D145FC">
        <w:rPr>
          <w:rFonts w:cs="Calibri"/>
          <w:szCs w:val="22"/>
          <w:lang w:eastAsia="en-US"/>
        </w:rPr>
        <w:t xml:space="preserve">Železniční stanice Strážnice se nachází v km 7,857. Ve stanici se nachází tři dopravní koleje, jedna </w:t>
      </w:r>
      <w:r w:rsidR="00D97F89">
        <w:rPr>
          <w:rFonts w:cs="Calibri"/>
          <w:szCs w:val="22"/>
          <w:lang w:eastAsia="en-US"/>
        </w:rPr>
        <w:t xml:space="preserve">                             </w:t>
      </w:r>
      <w:r w:rsidRPr="00D145FC">
        <w:rPr>
          <w:rFonts w:cs="Calibri"/>
          <w:szCs w:val="22"/>
          <w:lang w:eastAsia="en-US"/>
        </w:rPr>
        <w:t>manipulační kolej a jedna kusá kolej. V stanici je zaústěna jedna vlečka. V mezistaničním úsecích je traťová rychlost 80 km/h. Zábrzdná vzdálenost je 700 m.</w:t>
      </w:r>
    </w:p>
    <w:p w:rsidR="00D145FC" w:rsidRPr="00D145FC" w:rsidRDefault="00D145FC" w:rsidP="00D145FC">
      <w:pPr>
        <w:rPr>
          <w:rFonts w:cs="Calibri"/>
          <w:szCs w:val="22"/>
          <w:lang w:eastAsia="en-US"/>
        </w:rPr>
      </w:pPr>
      <w:r w:rsidRPr="00D145FC">
        <w:rPr>
          <w:rFonts w:cs="Calibri"/>
          <w:szCs w:val="22"/>
          <w:lang w:eastAsia="en-US"/>
        </w:rPr>
        <w:t xml:space="preserve">V ŽST Strážnice je v činnosti staniční zabezpečovací zařízení 2. kategorie dle TNŽ 34 2620 typu TEST 14 </w:t>
      </w:r>
      <w:r w:rsidR="00D97F89">
        <w:rPr>
          <w:rFonts w:cs="Calibri"/>
          <w:szCs w:val="22"/>
          <w:lang w:eastAsia="en-US"/>
        </w:rPr>
        <w:t xml:space="preserve">                  </w:t>
      </w:r>
      <w:r w:rsidRPr="00D145FC">
        <w:rPr>
          <w:rFonts w:cs="Calibri"/>
          <w:szCs w:val="22"/>
          <w:lang w:eastAsia="en-US"/>
        </w:rPr>
        <w:t>vybudované v r. 2002. Technologie stávajícího staničního zabezpečovacího zařízení je umístěna v reléové místnosti v km 7,790.</w:t>
      </w:r>
    </w:p>
    <w:p w:rsidR="00D145FC" w:rsidRPr="00D145FC" w:rsidRDefault="00D145FC" w:rsidP="00D145FC">
      <w:pPr>
        <w:rPr>
          <w:rFonts w:cs="Calibri"/>
          <w:szCs w:val="22"/>
          <w:lang w:eastAsia="en-US"/>
        </w:rPr>
      </w:pPr>
      <w:r w:rsidRPr="00D145FC">
        <w:rPr>
          <w:rFonts w:cs="Calibri"/>
          <w:szCs w:val="22"/>
          <w:lang w:eastAsia="en-US"/>
        </w:rPr>
        <w:t>Ústředně přestavované výhybky jsou osazeny elektromotorickými přestavníky řady EP 600. Návěstidla jsou světelná. Volnost kolejov</w:t>
      </w:r>
      <w:r w:rsidR="004D7605">
        <w:rPr>
          <w:rFonts w:cs="Calibri"/>
          <w:szCs w:val="22"/>
          <w:lang w:eastAsia="en-US"/>
        </w:rPr>
        <w:t>ých úseků je zjišťována počítači</w:t>
      </w:r>
      <w:r w:rsidRPr="00D145FC">
        <w:rPr>
          <w:rFonts w:cs="Calibri"/>
          <w:szCs w:val="22"/>
          <w:lang w:eastAsia="en-US"/>
        </w:rPr>
        <w:t xml:space="preserve"> náprav typu ALCATEL.</w:t>
      </w:r>
    </w:p>
    <w:p w:rsidR="00D145FC" w:rsidRPr="00D145FC" w:rsidRDefault="00D145FC" w:rsidP="00D145FC">
      <w:pPr>
        <w:rPr>
          <w:rFonts w:cs="Calibri"/>
          <w:szCs w:val="22"/>
          <w:lang w:eastAsia="en-US"/>
        </w:rPr>
      </w:pPr>
      <w:r w:rsidRPr="00D145FC">
        <w:rPr>
          <w:rFonts w:cs="Calibri"/>
          <w:szCs w:val="22"/>
          <w:lang w:eastAsia="en-US"/>
        </w:rPr>
        <w:t xml:space="preserve">Traťové zabezpečovací zařízení ve směru do ŽST Sudoměřice nad Moravou je 2. kategorie dle TNŽ 34 2620 typu reléový poloautomatický blok (RPB), ve směru do ŽST Veselí nad Moravou je TZZ 2. kategorie dle TNŽ 34 2620 typu RPB. Technologie stávajícího traťového zabezpečovacího zařízení je umístěna v reléové </w:t>
      </w:r>
      <w:r w:rsidR="00D97F89">
        <w:rPr>
          <w:rFonts w:cs="Calibri"/>
          <w:szCs w:val="22"/>
          <w:lang w:eastAsia="en-US"/>
        </w:rPr>
        <w:t xml:space="preserve">               </w:t>
      </w:r>
      <w:r w:rsidRPr="00D145FC">
        <w:rPr>
          <w:rFonts w:cs="Calibri"/>
          <w:szCs w:val="22"/>
          <w:lang w:eastAsia="en-US"/>
        </w:rPr>
        <w:t>místnosti.</w:t>
      </w:r>
    </w:p>
    <w:p w:rsidR="00D145FC" w:rsidRPr="00D145FC" w:rsidRDefault="00D145FC" w:rsidP="00D145FC">
      <w:pPr>
        <w:rPr>
          <w:rFonts w:cs="Calibri"/>
          <w:szCs w:val="22"/>
          <w:lang w:eastAsia="en-US"/>
        </w:rPr>
      </w:pPr>
      <w:r w:rsidRPr="00D145FC">
        <w:rPr>
          <w:rFonts w:cs="Calibri"/>
          <w:szCs w:val="22"/>
          <w:lang w:eastAsia="en-US"/>
        </w:rPr>
        <w:t>V obvodu stanice se nacházejí dvě přejezdová světelná zabezpečovací zařízení v km 7,599 a v km 8,258. PZS v km 7,599 (P8141) je typu AŽD 71 s výstražníky AŽD 97 a se závorami. Zařízení je umístěno v samostatném domku na zhlaví. Je repasováno a doplněno elektronickými prvky. PZS v km 8,258 (P8142) je typu AŽD 71 se závorami. Zařízení je vybudováno v roce 2002 a je umístěno v původním laminátovém domku na hranici životnosti. Reléová výstroj je původní, několikrát upravovaná.</w:t>
      </w:r>
    </w:p>
    <w:p w:rsidR="00D145FC" w:rsidRDefault="00D145FC" w:rsidP="00D145FC">
      <w:pPr>
        <w:rPr>
          <w:rFonts w:cs="Calibri"/>
          <w:szCs w:val="22"/>
          <w:lang w:eastAsia="en-US"/>
        </w:rPr>
      </w:pPr>
      <w:r w:rsidRPr="00D145FC">
        <w:rPr>
          <w:rFonts w:cs="Calibri"/>
          <w:szCs w:val="22"/>
          <w:lang w:eastAsia="en-US"/>
        </w:rPr>
        <w:t>Manipulační koleje a vlečka jsou kryté výkolejkami s kontrolními zámky. Výslední klíče jsou drženy v elektromagnetických zámcích umístěných při reléovém domku PZZ a v dopravní kanceláři na ovládacím pultě.</w:t>
      </w:r>
    </w:p>
    <w:p w:rsidR="00D97F89" w:rsidRPr="00D145FC" w:rsidRDefault="00D97F89" w:rsidP="00D145FC">
      <w:pPr>
        <w:rPr>
          <w:rFonts w:cs="Calibri"/>
          <w:szCs w:val="22"/>
          <w:lang w:eastAsia="en-US"/>
        </w:rPr>
      </w:pPr>
    </w:p>
    <w:p w:rsidR="00A357B1" w:rsidRPr="00D145FC" w:rsidRDefault="00D97F89" w:rsidP="00A357B1">
      <w:pPr>
        <w:tabs>
          <w:tab w:val="right" w:pos="567"/>
        </w:tabs>
        <w:ind w:left="-284" w:right="-284"/>
        <w:rPr>
          <w:b/>
          <w:i/>
        </w:rPr>
      </w:pPr>
      <w:r>
        <w:rPr>
          <w:b/>
          <w:i/>
        </w:rPr>
        <w:tab/>
      </w:r>
      <w:r>
        <w:rPr>
          <w:b/>
          <w:i/>
        </w:rPr>
        <w:tab/>
      </w:r>
      <w:r>
        <w:rPr>
          <w:b/>
          <w:i/>
        </w:rPr>
        <w:tab/>
      </w:r>
      <w:r w:rsidR="00407980" w:rsidRPr="00D145FC">
        <w:rPr>
          <w:b/>
          <w:i/>
        </w:rPr>
        <w:t>Navrhovaný stav</w:t>
      </w:r>
    </w:p>
    <w:p w:rsidR="00D145FC" w:rsidRPr="00D145FC" w:rsidRDefault="00D145FC" w:rsidP="00D145FC">
      <w:pPr>
        <w:rPr>
          <w:rFonts w:cs="Calibri"/>
          <w:szCs w:val="22"/>
          <w:lang w:eastAsia="en-US"/>
        </w:rPr>
      </w:pPr>
      <w:r w:rsidRPr="00D145FC">
        <w:rPr>
          <w:rFonts w:cs="Calibri"/>
          <w:szCs w:val="22"/>
          <w:lang w:eastAsia="en-US"/>
        </w:rPr>
        <w:t xml:space="preserve">Vzhledem ke změně konfigurace kolejiště ŽST Strážnice, dojde k úpravě stávajícího staničního </w:t>
      </w:r>
      <w:r w:rsidR="00D97F89">
        <w:rPr>
          <w:rFonts w:cs="Calibri"/>
          <w:szCs w:val="22"/>
          <w:lang w:eastAsia="en-US"/>
        </w:rPr>
        <w:t xml:space="preserve">                              </w:t>
      </w:r>
      <w:r w:rsidRPr="00D145FC">
        <w:rPr>
          <w:rFonts w:cs="Calibri"/>
          <w:szCs w:val="22"/>
          <w:lang w:eastAsia="en-US"/>
        </w:rPr>
        <w:t xml:space="preserve">zabezpečovacího zařízení. V mezistaničních úsecích zůstanou v činnosti stávající TZZ, kterých se úpravy </w:t>
      </w:r>
      <w:r w:rsidR="00D97F89">
        <w:rPr>
          <w:rFonts w:cs="Calibri"/>
          <w:szCs w:val="22"/>
          <w:lang w:eastAsia="en-US"/>
        </w:rPr>
        <w:t xml:space="preserve">   </w:t>
      </w:r>
      <w:r w:rsidRPr="00D145FC">
        <w:rPr>
          <w:rFonts w:cs="Calibri"/>
          <w:szCs w:val="22"/>
          <w:lang w:eastAsia="en-US"/>
        </w:rPr>
        <w:t>nedotknou.</w:t>
      </w:r>
    </w:p>
    <w:p w:rsidR="00D145FC" w:rsidRPr="00D145FC" w:rsidRDefault="00D145FC" w:rsidP="00D145FC">
      <w:pPr>
        <w:rPr>
          <w:rFonts w:cs="Calibri"/>
          <w:szCs w:val="22"/>
          <w:lang w:eastAsia="en-US"/>
        </w:rPr>
      </w:pPr>
      <w:r w:rsidRPr="00D145FC">
        <w:rPr>
          <w:rFonts w:cs="Calibri"/>
          <w:szCs w:val="22"/>
          <w:lang w:eastAsia="en-US"/>
        </w:rPr>
        <w:t>Nejvyšší traťová rychlost 80 km/h a zábrzdnou vzdálenost 700 m se nemění.</w:t>
      </w:r>
    </w:p>
    <w:p w:rsidR="00D145FC" w:rsidRPr="00D145FC" w:rsidRDefault="00D145FC" w:rsidP="00D145FC">
      <w:pPr>
        <w:rPr>
          <w:rFonts w:cs="Calibri"/>
          <w:szCs w:val="22"/>
          <w:lang w:eastAsia="en-US"/>
        </w:rPr>
      </w:pPr>
      <w:r w:rsidRPr="00D145FC">
        <w:rPr>
          <w:rFonts w:cs="Calibri"/>
          <w:szCs w:val="22"/>
          <w:lang w:eastAsia="en-US"/>
        </w:rPr>
        <w:t xml:space="preserve">Na nový stav kolejiště bude upraveno stávající zabezpečovací zařízení TEST 14. </w:t>
      </w:r>
    </w:p>
    <w:p w:rsidR="00D145FC" w:rsidRPr="00D145FC" w:rsidRDefault="00D145FC" w:rsidP="00D145FC">
      <w:pPr>
        <w:rPr>
          <w:rFonts w:cs="Calibri"/>
          <w:szCs w:val="22"/>
          <w:lang w:eastAsia="en-US"/>
        </w:rPr>
      </w:pPr>
      <w:r w:rsidRPr="00D145FC">
        <w:rPr>
          <w:rFonts w:cs="Calibri"/>
          <w:szCs w:val="22"/>
          <w:lang w:eastAsia="en-US"/>
        </w:rPr>
        <w:lastRenderedPageBreak/>
        <w:t>V rámci úprav SZZ budou odjezdová návěstidla nově umístěna podle nové konfigurace kolejiště. Návěstidla budou nové, stožárové konstrukce. Na návěstidla S2, s3, L2 a L3 bude doplněna indikátorová tabulka s </w:t>
      </w:r>
      <w:r w:rsidR="00D97F89">
        <w:rPr>
          <w:rFonts w:cs="Calibri"/>
          <w:szCs w:val="22"/>
          <w:lang w:eastAsia="en-US"/>
        </w:rPr>
        <w:t xml:space="preserve">                 číslicí</w:t>
      </w:r>
      <w:r w:rsidRPr="00D145FC">
        <w:rPr>
          <w:rFonts w:cs="Calibri"/>
          <w:szCs w:val="22"/>
          <w:lang w:eastAsia="en-US"/>
        </w:rPr>
        <w:t xml:space="preserve"> 5. Odjezdová a seřaďovací návěstidla zůstanou ve stávajících polohách. </w:t>
      </w:r>
    </w:p>
    <w:p w:rsidR="00D145FC" w:rsidRPr="00D145FC" w:rsidRDefault="00D145FC" w:rsidP="00D145FC">
      <w:pPr>
        <w:rPr>
          <w:rFonts w:cs="Calibri"/>
          <w:szCs w:val="22"/>
          <w:lang w:eastAsia="en-US"/>
        </w:rPr>
      </w:pPr>
      <w:r w:rsidRPr="00D145FC">
        <w:rPr>
          <w:rFonts w:cs="Calibri"/>
          <w:szCs w:val="22"/>
          <w:lang w:eastAsia="en-US"/>
        </w:rPr>
        <w:t xml:space="preserve">Umístění všech nových návěstidel bude upřesněno situační komisí. Před samotným osazením nových </w:t>
      </w:r>
      <w:r w:rsidR="00D97F89">
        <w:rPr>
          <w:rFonts w:cs="Calibri"/>
          <w:szCs w:val="22"/>
          <w:lang w:eastAsia="en-US"/>
        </w:rPr>
        <w:t xml:space="preserve">                  </w:t>
      </w:r>
      <w:r w:rsidRPr="00D145FC">
        <w:rPr>
          <w:rFonts w:cs="Calibri"/>
          <w:szCs w:val="22"/>
          <w:lang w:eastAsia="en-US"/>
        </w:rPr>
        <w:t>návěstidel je proto potřebné uskutečnit jejich komisionální vytýčení.</w:t>
      </w:r>
    </w:p>
    <w:p w:rsidR="00D145FC" w:rsidRPr="00D145FC" w:rsidRDefault="00D145FC" w:rsidP="00D145FC">
      <w:pPr>
        <w:rPr>
          <w:rFonts w:cs="Calibri"/>
          <w:szCs w:val="22"/>
          <w:lang w:eastAsia="en-US"/>
        </w:rPr>
      </w:pPr>
      <w:r w:rsidRPr="00D145FC">
        <w:rPr>
          <w:rFonts w:cs="Calibri"/>
          <w:szCs w:val="22"/>
          <w:lang w:eastAsia="en-US"/>
        </w:rPr>
        <w:t xml:space="preserve">Výhybky budou osazeny novými elektromotorickými přestavníky s čelisťovými závěry v rozřezném </w:t>
      </w:r>
      <w:r w:rsidR="00D97F89">
        <w:rPr>
          <w:rFonts w:cs="Calibri"/>
          <w:szCs w:val="22"/>
          <w:lang w:eastAsia="en-US"/>
        </w:rPr>
        <w:t xml:space="preserve">                         </w:t>
      </w:r>
      <w:r w:rsidRPr="00D145FC">
        <w:rPr>
          <w:rFonts w:cs="Calibri"/>
          <w:szCs w:val="22"/>
          <w:lang w:eastAsia="en-US"/>
        </w:rPr>
        <w:t>provedení bez snímačů polohy.</w:t>
      </w:r>
    </w:p>
    <w:p w:rsidR="00D145FC" w:rsidRPr="00D145FC" w:rsidRDefault="00D145FC" w:rsidP="00D145FC">
      <w:pPr>
        <w:rPr>
          <w:rFonts w:cs="Calibri"/>
          <w:szCs w:val="22"/>
          <w:lang w:eastAsia="en-US"/>
        </w:rPr>
      </w:pPr>
      <w:r w:rsidRPr="00D145FC">
        <w:rPr>
          <w:rFonts w:cs="Calibri"/>
          <w:szCs w:val="22"/>
          <w:lang w:eastAsia="en-US"/>
        </w:rPr>
        <w:t xml:space="preserve">Volnost kolejových úseků bude zjišťována počítači náprav. Stávající počítače náprav Alcatel budou </w:t>
      </w:r>
      <w:r w:rsidR="00D97F89">
        <w:rPr>
          <w:rFonts w:cs="Calibri"/>
          <w:szCs w:val="22"/>
          <w:lang w:eastAsia="en-US"/>
        </w:rPr>
        <w:t xml:space="preserve">                       </w:t>
      </w:r>
      <w:r w:rsidRPr="00D145FC">
        <w:rPr>
          <w:rFonts w:cs="Calibri"/>
          <w:szCs w:val="22"/>
          <w:lang w:eastAsia="en-US"/>
        </w:rPr>
        <w:t>vyměněny za počítače novějšího typu. Technologie počítačů náprav bude umístěna do volných pozic v stávajících reléových stojanech. Vyměněné budou jenom počítače náprav, které jsou umístěny v reléové místnosti. Počítače náprav umístěné v reléových domcích přejezdů zůstanou stávající.</w:t>
      </w:r>
    </w:p>
    <w:p w:rsidR="007D5CA8" w:rsidRDefault="007D5CA8" w:rsidP="00A357B1">
      <w:pPr>
        <w:tabs>
          <w:tab w:val="right" w:pos="426"/>
        </w:tabs>
        <w:ind w:left="-284" w:right="-284"/>
      </w:pPr>
    </w:p>
    <w:p w:rsidR="00836B23" w:rsidRPr="00836B23" w:rsidRDefault="00836B23" w:rsidP="00836B23">
      <w:pPr>
        <w:tabs>
          <w:tab w:val="right" w:pos="0"/>
          <w:tab w:val="right" w:pos="284"/>
          <w:tab w:val="right" w:pos="567"/>
          <w:tab w:val="right" w:pos="851"/>
          <w:tab w:val="right" w:pos="1134"/>
        </w:tabs>
        <w:ind w:left="-284" w:right="-284"/>
        <w:rPr>
          <w:b/>
          <w:bCs/>
          <w:sz w:val="24"/>
          <w:szCs w:val="24"/>
        </w:rPr>
      </w:pPr>
      <w:r w:rsidRPr="00836B23">
        <w:rPr>
          <w:b/>
          <w:bCs/>
          <w:sz w:val="24"/>
          <w:szCs w:val="24"/>
        </w:rPr>
        <w:tab/>
      </w:r>
      <w:r w:rsidRPr="00836B23">
        <w:rPr>
          <w:b/>
          <w:bCs/>
          <w:sz w:val="24"/>
          <w:szCs w:val="24"/>
        </w:rPr>
        <w:tab/>
        <w:t>D.1.2 Sdělovací zařízení</w:t>
      </w:r>
    </w:p>
    <w:p w:rsidR="00407980" w:rsidRPr="00D145FC" w:rsidRDefault="00407980" w:rsidP="00407980">
      <w:pPr>
        <w:ind w:left="-284" w:right="-284"/>
        <w:rPr>
          <w:b/>
          <w:bCs/>
          <w:sz w:val="24"/>
          <w:szCs w:val="24"/>
        </w:rPr>
      </w:pPr>
      <w:r>
        <w:rPr>
          <w:b/>
          <w:bCs/>
          <w:sz w:val="24"/>
          <w:szCs w:val="24"/>
        </w:rPr>
        <w:tab/>
      </w:r>
      <w:r>
        <w:rPr>
          <w:b/>
          <w:bCs/>
          <w:sz w:val="24"/>
          <w:szCs w:val="24"/>
        </w:rPr>
        <w:tab/>
      </w:r>
      <w:r w:rsidRPr="00D145FC">
        <w:rPr>
          <w:b/>
          <w:bCs/>
          <w:sz w:val="24"/>
          <w:szCs w:val="24"/>
        </w:rPr>
        <w:t>PS 701 Rozhlasové zařízení</w:t>
      </w:r>
    </w:p>
    <w:p w:rsidR="00407980" w:rsidRPr="00D145FC" w:rsidRDefault="00407980" w:rsidP="00407980">
      <w:pPr>
        <w:tabs>
          <w:tab w:val="right" w:pos="567"/>
        </w:tabs>
        <w:ind w:left="-284" w:right="-284"/>
        <w:rPr>
          <w:b/>
          <w:i/>
        </w:rPr>
      </w:pPr>
      <w:r w:rsidRPr="00D145FC">
        <w:rPr>
          <w:b/>
          <w:i/>
        </w:rPr>
        <w:tab/>
      </w:r>
      <w:r w:rsidRPr="00D145FC">
        <w:rPr>
          <w:b/>
          <w:i/>
        </w:rPr>
        <w:tab/>
      </w:r>
      <w:r w:rsidRPr="00D145FC">
        <w:rPr>
          <w:b/>
          <w:i/>
        </w:rPr>
        <w:tab/>
        <w:t>Stávající stav</w:t>
      </w:r>
    </w:p>
    <w:p w:rsidR="00D145FC" w:rsidRPr="00D145FC" w:rsidRDefault="00D145FC" w:rsidP="00D145FC">
      <w:pPr>
        <w:rPr>
          <w:rFonts w:eastAsia="Calibri"/>
          <w:u w:val="single"/>
          <w:lang w:eastAsia="en-US"/>
        </w:rPr>
      </w:pPr>
      <w:r w:rsidRPr="00D145FC">
        <w:rPr>
          <w:rFonts w:eastAsia="Calibri"/>
          <w:u w:val="single"/>
          <w:lang w:eastAsia="en-US"/>
        </w:rPr>
        <w:t xml:space="preserve">Telefonní okruhy </w:t>
      </w:r>
    </w:p>
    <w:p w:rsidR="00D145FC" w:rsidRPr="00D145FC" w:rsidRDefault="00D145FC" w:rsidP="00D145FC">
      <w:pPr>
        <w:rPr>
          <w:rFonts w:eastAsia="Calibri"/>
          <w:lang w:eastAsia="en-US"/>
        </w:rPr>
      </w:pPr>
      <w:r w:rsidRPr="00D145FC">
        <w:rPr>
          <w:rFonts w:eastAsia="Calibri"/>
          <w:lang w:eastAsia="en-US"/>
        </w:rPr>
        <w:t xml:space="preserve">Výpravčí má na stole ovládací soupravu hlavního telefonního zapojovače Inoma NZ 10, který slouží k operativnímu řízení vlakové dopravy se spojením. Zapojovač je na pracovním stole výpravčího v dopravní kanceláři. </w:t>
      </w:r>
    </w:p>
    <w:p w:rsidR="00D145FC" w:rsidRPr="00D145FC" w:rsidRDefault="00D145FC" w:rsidP="00D145FC">
      <w:pPr>
        <w:rPr>
          <w:rFonts w:eastAsia="Calibri"/>
          <w:lang w:eastAsia="en-US"/>
        </w:rPr>
      </w:pPr>
      <w:r w:rsidRPr="00D145FC">
        <w:rPr>
          <w:rFonts w:eastAsia="Calibri"/>
          <w:lang w:eastAsia="en-US"/>
        </w:rPr>
        <w:t xml:space="preserve">V dopravní kanceláři nad stolem výpravčího (vpravo) je umístěn náhradní svírkový telefonní zapojovač Inoma NZ 8 s indikací. Slouží k zajištění nouzového telefonního provozu v případě poruchy hlavního telefonního zapojovače Inoma NZ 10. </w:t>
      </w:r>
    </w:p>
    <w:p w:rsidR="00D145FC" w:rsidRPr="00D145FC" w:rsidRDefault="00D145FC" w:rsidP="00D145FC">
      <w:pPr>
        <w:rPr>
          <w:rFonts w:eastAsia="Calibri"/>
          <w:lang w:eastAsia="en-US"/>
        </w:rPr>
      </w:pPr>
      <w:r w:rsidRPr="00D145FC">
        <w:rPr>
          <w:rFonts w:eastAsia="Calibri"/>
          <w:lang w:eastAsia="en-US"/>
        </w:rPr>
        <w:t xml:space="preserve">Technologie sdělovacího zařízení včetně zařízení REDAT je umístěna ve sdělovací skříni RACK 42 U v dopravní kanceláři. </w:t>
      </w:r>
    </w:p>
    <w:p w:rsidR="00D145FC" w:rsidRPr="00D145FC" w:rsidRDefault="00D145FC" w:rsidP="00D145FC">
      <w:pPr>
        <w:rPr>
          <w:rFonts w:eastAsia="Calibri"/>
          <w:u w:val="single"/>
          <w:lang w:eastAsia="en-US"/>
        </w:rPr>
      </w:pPr>
      <w:r w:rsidRPr="00D145FC">
        <w:rPr>
          <w:rFonts w:eastAsia="Calibri"/>
          <w:u w:val="single"/>
          <w:lang w:eastAsia="en-US"/>
        </w:rPr>
        <w:t xml:space="preserve">Rádiová spojení </w:t>
      </w:r>
    </w:p>
    <w:p w:rsidR="00D145FC" w:rsidRPr="00D145FC" w:rsidRDefault="00D145FC" w:rsidP="00D145FC">
      <w:pPr>
        <w:rPr>
          <w:rFonts w:eastAsia="Calibri"/>
          <w:lang w:eastAsia="en-US"/>
        </w:rPr>
      </w:pPr>
      <w:r w:rsidRPr="00D145FC">
        <w:rPr>
          <w:rFonts w:eastAsia="Calibri"/>
          <w:lang w:eastAsia="en-US"/>
        </w:rPr>
        <w:t>Traťové rádiové:</w:t>
      </w:r>
      <w:r w:rsidRPr="00D145FC">
        <w:rPr>
          <w:rFonts w:eastAsia="Calibri"/>
          <w:lang w:eastAsia="en-US"/>
        </w:rPr>
        <w:tab/>
        <w:t xml:space="preserve">TRS </w:t>
      </w:r>
    </w:p>
    <w:p w:rsidR="00D145FC" w:rsidRPr="00D145FC" w:rsidRDefault="00D145FC" w:rsidP="00D145FC">
      <w:pPr>
        <w:rPr>
          <w:rFonts w:eastAsia="Calibri"/>
          <w:lang w:eastAsia="en-US"/>
        </w:rPr>
      </w:pPr>
      <w:r w:rsidRPr="00D145FC">
        <w:rPr>
          <w:rFonts w:eastAsia="Calibri"/>
          <w:lang w:eastAsia="en-US"/>
        </w:rPr>
        <w:t>Místní rádiová síť:</w:t>
      </w:r>
      <w:r w:rsidRPr="00D145FC">
        <w:rPr>
          <w:rFonts w:eastAsia="Calibri"/>
          <w:lang w:eastAsia="en-US"/>
        </w:rPr>
        <w:tab/>
        <w:t xml:space="preserve">MRS </w:t>
      </w:r>
    </w:p>
    <w:p w:rsidR="00D145FC" w:rsidRDefault="00D145FC" w:rsidP="00D145FC">
      <w:pPr>
        <w:rPr>
          <w:rFonts w:eastAsia="Calibri"/>
          <w:lang w:eastAsia="en-US"/>
        </w:rPr>
      </w:pPr>
      <w:r w:rsidRPr="00D145FC">
        <w:rPr>
          <w:rFonts w:eastAsia="Calibri"/>
          <w:lang w:eastAsia="en-US"/>
        </w:rPr>
        <w:t xml:space="preserve">Základnová radiostanice je umístěna na pracovním stole výpravčího. </w:t>
      </w:r>
    </w:p>
    <w:p w:rsidR="00D145FC" w:rsidRPr="00D145FC" w:rsidRDefault="00D145FC" w:rsidP="00D145FC">
      <w:pPr>
        <w:rPr>
          <w:rFonts w:eastAsia="Calibri"/>
          <w:u w:val="single"/>
          <w:lang w:eastAsia="en-US"/>
        </w:rPr>
      </w:pPr>
      <w:r w:rsidRPr="00D145FC">
        <w:rPr>
          <w:rFonts w:eastAsia="Calibri"/>
          <w:u w:val="single"/>
          <w:lang w:eastAsia="en-US"/>
        </w:rPr>
        <w:t xml:space="preserve">Staniční rozhlas </w:t>
      </w:r>
    </w:p>
    <w:p w:rsidR="00D145FC" w:rsidRPr="00D145FC" w:rsidRDefault="00D145FC" w:rsidP="00D145FC">
      <w:pPr>
        <w:rPr>
          <w:rFonts w:eastAsia="Calibri"/>
          <w:lang w:eastAsia="en-US"/>
        </w:rPr>
      </w:pPr>
      <w:r w:rsidRPr="00D145FC">
        <w:rPr>
          <w:rFonts w:eastAsia="Calibri"/>
          <w:lang w:eastAsia="en-US"/>
        </w:rPr>
        <w:t>Rozhlasové zařízení je umístěno v dopravní kanceláři v nástěnné skříni RACK. Jedná se o rozhlasovou ústřednu Inoma RRU. Ozvučení stanice je reproduktory umístěnými v čekárně, pod přístřeškem 1. nástupiště a rozhlasovým stožárem na 1. nástupišti.</w:t>
      </w:r>
    </w:p>
    <w:p w:rsidR="00D145FC" w:rsidRPr="00D145FC" w:rsidRDefault="00D145FC" w:rsidP="00D145FC">
      <w:pPr>
        <w:rPr>
          <w:rFonts w:eastAsia="Calibri"/>
          <w:u w:val="single"/>
          <w:lang w:eastAsia="en-US"/>
        </w:rPr>
      </w:pPr>
      <w:r w:rsidRPr="00D145FC">
        <w:rPr>
          <w:rFonts w:eastAsia="Calibri"/>
          <w:u w:val="single"/>
          <w:lang w:eastAsia="en-US"/>
        </w:rPr>
        <w:t xml:space="preserve">Ostatní informační zařízení </w:t>
      </w:r>
    </w:p>
    <w:p w:rsidR="00D145FC" w:rsidRPr="00D145FC" w:rsidRDefault="00D145FC" w:rsidP="00D145FC">
      <w:pPr>
        <w:rPr>
          <w:rFonts w:eastAsia="Calibri"/>
          <w:lang w:eastAsia="en-US"/>
        </w:rPr>
      </w:pPr>
      <w:r w:rsidRPr="00D145FC">
        <w:rPr>
          <w:rFonts w:eastAsia="Calibri"/>
          <w:lang w:eastAsia="en-US"/>
        </w:rPr>
        <w:t xml:space="preserve">V prostorách pro cestující a ve služebních místnostech jsou instalovány podružné hodiny řízené hlavními hodinami. Ve stanici jsou instalovány hlasové majáčky pro nevidomé a slabozraké na fasádě výpravní budovy. </w:t>
      </w:r>
    </w:p>
    <w:p w:rsidR="00D145FC" w:rsidRPr="00D145FC" w:rsidRDefault="00D145FC" w:rsidP="00D145FC">
      <w:pPr>
        <w:rPr>
          <w:rFonts w:eastAsia="Calibri"/>
          <w:lang w:eastAsia="en-US"/>
        </w:rPr>
      </w:pPr>
    </w:p>
    <w:p w:rsidR="00407980" w:rsidRPr="00D145FC" w:rsidRDefault="00407980" w:rsidP="00407980">
      <w:pPr>
        <w:tabs>
          <w:tab w:val="right" w:pos="567"/>
        </w:tabs>
        <w:ind w:left="-284" w:right="-284"/>
        <w:rPr>
          <w:b/>
          <w:i/>
        </w:rPr>
      </w:pPr>
      <w:r w:rsidRPr="00D145FC">
        <w:rPr>
          <w:b/>
          <w:i/>
        </w:rPr>
        <w:tab/>
      </w:r>
      <w:r w:rsidRPr="00D145FC">
        <w:rPr>
          <w:b/>
          <w:i/>
        </w:rPr>
        <w:tab/>
      </w:r>
      <w:r w:rsidRPr="00D145FC">
        <w:rPr>
          <w:b/>
          <w:i/>
        </w:rPr>
        <w:tab/>
        <w:t>Navrhovaný stav</w:t>
      </w:r>
    </w:p>
    <w:p w:rsidR="00D145FC" w:rsidRDefault="00D145FC" w:rsidP="00D145FC">
      <w:r>
        <w:t>St</w:t>
      </w:r>
      <w:r w:rsidR="004D7605">
        <w:t xml:space="preserve">ávající informační systém bude </w:t>
      </w:r>
      <w:r>
        <w:t>demontován a nahrazen novým. Informační tabule budou typu LED s roztečí bodů max</w:t>
      </w:r>
      <w:r w:rsidR="004D7605">
        <w:t>.</w:t>
      </w:r>
      <w:r>
        <w:t xml:space="preserve"> 2,9mm. Informační tabule pro příjezdy a odjezdy vlaků bude umístěna na výpravní budově. V čekárně pro cestující bude osazen monitor. Zároveň s informačním systémem bude provedeno osazení hodin </w:t>
      </w:r>
      <w:r>
        <w:lastRenderedPageBreak/>
        <w:t>s pohyblivou vteřinovou ručičkou. Řídící systém IS bude osazen do sdělovacího racku, ze kterého bude i napájen.</w:t>
      </w:r>
    </w:p>
    <w:p w:rsidR="00D145FC" w:rsidRDefault="00D145FC" w:rsidP="00D145FC">
      <w:r>
        <w:t>Z důvodu neaktuálnosti hlasových frází po vybudování nových nástupišť, které nejdou technicky změnit, bude provedena výměna hlasových majáčků v původním rozsahu za nové.</w:t>
      </w:r>
    </w:p>
    <w:p w:rsidR="00D145FC" w:rsidRDefault="00D145FC" w:rsidP="00D145FC">
      <w:r>
        <w:t>S</w:t>
      </w:r>
      <w:r w:rsidRPr="00AB3BA8">
        <w:t xml:space="preserve">távající rozhlasové zařízení </w:t>
      </w:r>
      <w:r>
        <w:t xml:space="preserve">bude </w:t>
      </w:r>
      <w:r w:rsidRPr="00AB3BA8">
        <w:t>nahrazeno novým s automatickým hlášením o příjezdu a odjezdu vlaků. Rozhlasové zařízení bude rozděleno na tři trasy vedení reproduktorů – dvě samostatné pro nástupiště a poslední pro VB. Reproduktory budou venkovní tlakové o výkonu 15W s nastavitelným výkonem. Na nástupištích budou reproduktory osazeny na stožáry osvětlení nástupiště. Ve VB budou osazeny na fasádu budovy pod přístřeškem a do čekárny pro cestující (typově vnitřní reproduktor, se stejnými parametry jako venkovní).</w:t>
      </w:r>
    </w:p>
    <w:p w:rsidR="00D145FC" w:rsidRDefault="00D145FC" w:rsidP="00D145FC">
      <w:r>
        <w:t>Rozhlasová ústředna bude osazena do přesunutého sdělovacího racku na stejnou pozici jako původní ústředna. Rozhlasová ústředna bude typu IP se 100V výstupem s dostatečnou výkonovou rezervou. Napájení ústředny bude taktéž ze sdělovacího racku.</w:t>
      </w:r>
    </w:p>
    <w:p w:rsidR="00D145FC" w:rsidRDefault="00D145FC" w:rsidP="00D145FC">
      <w:r>
        <w:t>Stávající sdělovací skříň je umístěna v dopravní kanceláři. Z důvodu hlučnosti ventilace skříně a nemožnosti instalace nového zařízení, rozšiřování technologií, bude proveden přesun mimo dopravní kancelář. Skříň bude přesunuta na vhodnou pozici do stavědlové místnosti. Kabelizace bude přetažena na nové místo. Pro nově budované technologie bude zřízena nová kabelizace. Přemístění skříně musí být provedeno tak, aby nedošlo k jejímu poškození.</w:t>
      </w:r>
    </w:p>
    <w:p w:rsidR="00D145FC" w:rsidRDefault="00D145FC" w:rsidP="00D145FC">
      <w:r>
        <w:t>Po přesunu zařízení bude sdělovací skříň RACK vyčištěna a budou provedena všechna měření pro kontrolu správné funkčnosti přesouvaného zařízení. Napájecí kabel bude nově vyveden ze stejné pozice stávajícího napájecího rozváděče.</w:t>
      </w:r>
    </w:p>
    <w:p w:rsidR="00AD1B4D" w:rsidRDefault="00AD1B4D" w:rsidP="00D145FC"/>
    <w:p w:rsidR="00AD1B4D" w:rsidRDefault="00AD1B4D" w:rsidP="00D145FC"/>
    <w:p w:rsidR="00D97F89" w:rsidRDefault="00D97F89" w:rsidP="00D145FC"/>
    <w:p w:rsidR="00D97F89" w:rsidRDefault="00D97F89" w:rsidP="00D145FC"/>
    <w:p w:rsidR="00D97F89" w:rsidRDefault="00D97F89" w:rsidP="00D145FC"/>
    <w:p w:rsidR="00D97F89" w:rsidRDefault="00D97F89" w:rsidP="00D145FC"/>
    <w:p w:rsidR="00D97F89" w:rsidRDefault="00D97F89" w:rsidP="00D145FC"/>
    <w:p w:rsidR="00D97F89" w:rsidRDefault="00D97F89" w:rsidP="00D145FC"/>
    <w:p w:rsidR="00D97F89" w:rsidRDefault="00D97F89" w:rsidP="00D145FC"/>
    <w:p w:rsidR="00D97F89" w:rsidRPr="00AB3BA8" w:rsidRDefault="00D97F89" w:rsidP="00D145FC"/>
    <w:p w:rsidR="00116B85" w:rsidRPr="000C3828" w:rsidRDefault="00116B85" w:rsidP="00116B85">
      <w:pPr>
        <w:pStyle w:val="Nadpis2"/>
      </w:pPr>
      <w:bookmarkStart w:id="25" w:name="_Toc127442491"/>
      <w:r w:rsidRPr="000C3828">
        <w:t>Základní popis stavebních objektů</w:t>
      </w:r>
      <w:bookmarkEnd w:id="25"/>
      <w:r w:rsidR="00273D77">
        <w:t xml:space="preserve"> </w:t>
      </w:r>
    </w:p>
    <w:p w:rsidR="00511F49" w:rsidRPr="007170FA" w:rsidRDefault="00511F49" w:rsidP="009C2A4D">
      <w:pPr>
        <w:pStyle w:val="Nadpis7"/>
        <w:numPr>
          <w:ilvl w:val="0"/>
          <w:numId w:val="0"/>
        </w:numPr>
        <w:tabs>
          <w:tab w:val="left" w:pos="708"/>
        </w:tabs>
        <w:ind w:right="-284"/>
        <w:rPr>
          <w:b/>
          <w:bCs/>
          <w:caps/>
          <w:sz w:val="28"/>
          <w:szCs w:val="28"/>
        </w:rPr>
      </w:pPr>
      <w:r w:rsidRPr="007170FA">
        <w:rPr>
          <w:b/>
          <w:bCs/>
          <w:caps/>
          <w:sz w:val="28"/>
          <w:szCs w:val="28"/>
        </w:rPr>
        <w:t>D. 2. Stavební část</w:t>
      </w:r>
    </w:p>
    <w:p w:rsidR="00511F49" w:rsidRPr="007170FA" w:rsidRDefault="00511F49" w:rsidP="00511F49">
      <w:pPr>
        <w:tabs>
          <w:tab w:val="right" w:pos="0"/>
          <w:tab w:val="right" w:pos="284"/>
          <w:tab w:val="right" w:pos="567"/>
          <w:tab w:val="right" w:pos="851"/>
        </w:tabs>
        <w:ind w:left="-284" w:right="-284"/>
        <w:rPr>
          <w:b/>
          <w:bCs/>
          <w:sz w:val="24"/>
          <w:szCs w:val="24"/>
        </w:rPr>
      </w:pPr>
      <w:r>
        <w:rPr>
          <w:b/>
          <w:bCs/>
          <w:sz w:val="24"/>
          <w:szCs w:val="24"/>
        </w:rPr>
        <w:tab/>
      </w:r>
      <w:r>
        <w:rPr>
          <w:b/>
          <w:bCs/>
          <w:sz w:val="24"/>
          <w:szCs w:val="24"/>
        </w:rPr>
        <w:tab/>
      </w:r>
      <w:r w:rsidRPr="007170FA">
        <w:rPr>
          <w:b/>
          <w:bCs/>
          <w:sz w:val="24"/>
          <w:szCs w:val="24"/>
        </w:rPr>
        <w:t>D.2.1 Inženýrské objekty</w:t>
      </w:r>
    </w:p>
    <w:p w:rsidR="00511F49" w:rsidRDefault="00511F49" w:rsidP="00511F49">
      <w:pPr>
        <w:tabs>
          <w:tab w:val="right" w:pos="567"/>
        </w:tabs>
        <w:ind w:left="-284" w:right="-284"/>
        <w:rPr>
          <w:b/>
        </w:rPr>
      </w:pPr>
      <w:r>
        <w:tab/>
      </w:r>
      <w:r>
        <w:tab/>
      </w:r>
      <w:r w:rsidR="00407980">
        <w:rPr>
          <w:b/>
        </w:rPr>
        <w:t>SO 101 Železniční svršek a spodek</w:t>
      </w:r>
    </w:p>
    <w:p w:rsidR="00095F2F" w:rsidRPr="001B5CB5" w:rsidRDefault="00095F2F" w:rsidP="00095F2F">
      <w:pPr>
        <w:tabs>
          <w:tab w:val="right" w:pos="567"/>
        </w:tabs>
        <w:ind w:left="-284" w:right="-284"/>
        <w:rPr>
          <w:b/>
          <w:i/>
        </w:rPr>
      </w:pPr>
      <w:r w:rsidRPr="001B5CB5">
        <w:rPr>
          <w:b/>
          <w:i/>
        </w:rPr>
        <w:tab/>
      </w:r>
      <w:r w:rsidRPr="001B5CB5">
        <w:rPr>
          <w:b/>
          <w:i/>
        </w:rPr>
        <w:tab/>
        <w:t>Stávající stav</w:t>
      </w:r>
    </w:p>
    <w:p w:rsidR="001B5CB5" w:rsidRDefault="001B5CB5" w:rsidP="001B5CB5">
      <w:pPr>
        <w:spacing w:line="276" w:lineRule="auto"/>
        <w:ind w:firstLine="709"/>
      </w:pPr>
      <w:r w:rsidRPr="00C57B10">
        <w:t xml:space="preserve">ŽST Strážnice je průjezdnou stanicí se třemi dopravními kolejemi. Dále se zde nachází jedna kolej manipulační a jedna kolej výtažná. Do obvodu stanice je zapojena vlečka č. 5246 NAVOS, a.s. – vlečka </w:t>
      </w:r>
      <w:r w:rsidR="00D97F89">
        <w:t xml:space="preserve">      </w:t>
      </w:r>
      <w:r w:rsidRPr="00C57B10">
        <w:t xml:space="preserve">Strážnice. Vlečka je zanesena v seznamu provozovaných vleček. Zapojení do kolejiště probíhá přes výhybku č. 6 do </w:t>
      </w:r>
      <w:r w:rsidRPr="00C57B10">
        <w:lastRenderedPageBreak/>
        <w:t xml:space="preserve">koleje č. 2 v km 7,780. Stanice je neelektrizovaná. Svršek ve staničních kolejích je značně zastaralý (1934 – 1991) z kolejnic tvaru R65, T, A na dřevěných (B, MEK), betonových (PB2) i ocelových pražcích. </w:t>
      </w:r>
      <w:r w:rsidR="00D97F89">
        <w:t xml:space="preserve">           </w:t>
      </w:r>
      <w:r w:rsidRPr="00C57B10">
        <w:t xml:space="preserve">Kolejové lože je středně znečištěné, místy silně znečištěné a zarostlé vegetací. V koleji č. 3 je od km cca 7,9 do km cca 8,2 čistší kolejové lože oproti ostatním kolejím v rámci obvodu stanice. Vzhledem ke stáří </w:t>
      </w:r>
      <w:r w:rsidR="00D97F89">
        <w:t xml:space="preserve">                     </w:t>
      </w:r>
      <w:r w:rsidRPr="00C57B10">
        <w:t>železničního spodku a svršku, kdy nebyla provedena výraznější rekonstrukce či obnova je předpoklad, že odvodnění je nefunkční. 3 ks výhybek je stupňových tvaru T nebo A na ocelových nebo dřevěných pražcích. Zbývající výhybky jsou poměrové na svršku R65 na dřevěných pražcích. Ve stanici jsou dvě jednostranná úrovňová nástupiště délky 94 m a 118 m se zpevněnou nástupní hranou z tvárnic typu Tischer výšky 300 a 200 mm nad TK a přístupem od výpravní budovy. U stávající koleje č. 5 vpravo je nákladová rampa s objektem skladiště.</w:t>
      </w:r>
    </w:p>
    <w:p w:rsidR="004F6A7E" w:rsidRDefault="004F6A7E" w:rsidP="001B5CB5">
      <w:pPr>
        <w:spacing w:line="276" w:lineRule="auto"/>
        <w:ind w:firstLine="709"/>
      </w:pPr>
    </w:p>
    <w:p w:rsidR="00095F2F" w:rsidRPr="001B5CB5" w:rsidRDefault="00095F2F" w:rsidP="00095F2F">
      <w:pPr>
        <w:tabs>
          <w:tab w:val="right" w:pos="567"/>
        </w:tabs>
        <w:ind w:left="-284" w:right="-284"/>
        <w:rPr>
          <w:b/>
          <w:i/>
        </w:rPr>
      </w:pPr>
      <w:r w:rsidRPr="001B5CB5">
        <w:rPr>
          <w:b/>
          <w:i/>
        </w:rPr>
        <w:tab/>
      </w:r>
      <w:r w:rsidRPr="001B5CB5">
        <w:rPr>
          <w:b/>
          <w:i/>
        </w:rPr>
        <w:tab/>
      </w:r>
      <w:r w:rsidRPr="001B5CB5">
        <w:rPr>
          <w:b/>
          <w:i/>
        </w:rPr>
        <w:tab/>
        <w:t>Navrhovaný stav</w:t>
      </w:r>
    </w:p>
    <w:p w:rsidR="001B5CB5" w:rsidRDefault="001B5CB5" w:rsidP="001B5CB5">
      <w:pPr>
        <w:spacing w:line="276" w:lineRule="auto"/>
        <w:rPr>
          <w:u w:val="single"/>
        </w:rPr>
      </w:pPr>
      <w:r w:rsidRPr="00C14762">
        <w:rPr>
          <w:u w:val="single"/>
        </w:rPr>
        <w:t>Směrové řešení</w:t>
      </w:r>
    </w:p>
    <w:p w:rsidR="001B5CB5" w:rsidRDefault="001B5CB5" w:rsidP="001B5CB5">
      <w:pPr>
        <w:spacing w:line="276" w:lineRule="auto"/>
        <w:ind w:firstLine="709"/>
      </w:pPr>
      <w:r w:rsidRPr="007C647F">
        <w:t>Návrh dispozičního uspořádání stanice a řešení směrových poměrů vychází z požadavků uvedených v</w:t>
      </w:r>
      <w:r>
        <w:t> </w:t>
      </w:r>
      <w:r w:rsidRPr="007C647F">
        <w:t>zadávací</w:t>
      </w:r>
      <w:r>
        <w:t xml:space="preserve"> dokumentaci a z doplňujících požadavků při projednávání na poradách v průběhu zpracování projektové dokumentace.</w:t>
      </w:r>
    </w:p>
    <w:p w:rsidR="001B5CB5" w:rsidRDefault="001B5CB5" w:rsidP="001B5CB5">
      <w:pPr>
        <w:spacing w:line="276" w:lineRule="auto"/>
        <w:ind w:firstLine="709"/>
      </w:pPr>
      <w:r>
        <w:t xml:space="preserve">Navržené směrové řešení navazuje v km 7,200 000 na stávající směrové řešení v rámci TÚ Veselý nad Moravou – Strážnice. Na konci navazuje v km 8,616 532 na stávající směrové řešení TÚ Strážnice – Sudoměřice nad Moravou. </w:t>
      </w:r>
    </w:p>
    <w:p w:rsidR="001B5CB5" w:rsidRDefault="001B5CB5" w:rsidP="001B5CB5">
      <w:pPr>
        <w:spacing w:line="276" w:lineRule="auto"/>
        <w:ind w:firstLine="709"/>
      </w:pPr>
      <w:r>
        <w:t xml:space="preserve">Rekonstrukce se dotkne celého konfigurace zhlaví. V návrhovém stavu dojde ke změně konfigurace stanice – hlavní staniční kolej č. 1 zůstává zachována v přibližně stejné poloze jako ve stávajícím stavu. Kolej č. 3 bude dvojicí protisměrných oblouků s mezipřímou přesmyknuta blíže k VB tak, aby vznikl prostor pro umístění nástupiště č. 2 a centrálního úrovňového přechodu. Manipulační kolej č. 5 je nově navržena jako kusá s tím, že dojde ke zkrácení už. dl. této koleje. Kolej č. 2 zůstává zachována ve stejné poloze jako nyní. Kolej č. 4 je z důvodu postradatelného zařízení dle oznámení č.j.3639/09-OŘ ze dne 3.4.2007 demontována bez náhrady.   </w:t>
      </w:r>
    </w:p>
    <w:p w:rsidR="001B5CB5" w:rsidRDefault="001B5CB5" w:rsidP="001B5CB5">
      <w:pPr>
        <w:spacing w:line="276" w:lineRule="auto"/>
        <w:ind w:firstLine="709"/>
      </w:pPr>
      <w:r>
        <w:t xml:space="preserve">Směrové řešení v hlavní koleji umožní rychlost 70 km/h. Rychlost v dopravních kolejích č. 2 a č. 3 je 50 km/h. V manipulační koleji č. 5 je 40 km/h. </w:t>
      </w:r>
    </w:p>
    <w:p w:rsidR="001B5CB5" w:rsidRPr="007C647F" w:rsidRDefault="001B5CB5" w:rsidP="001B5CB5">
      <w:pPr>
        <w:spacing w:line="276" w:lineRule="auto"/>
        <w:ind w:firstLine="709"/>
      </w:pPr>
      <w:r>
        <w:t xml:space="preserve">Osová vzdálenost všech kolejí je dle normy 4,75 m. V místě nástupišť je osová vzdálenost kolejí č. 1 a č. 3 8,4 m. U koleje č. 3 je navrženo nové vnější nástupiště s výškou 550 mm nad TK. U koleje č. 1 je </w:t>
      </w:r>
      <w:r w:rsidR="00D97F89">
        <w:t xml:space="preserve">              </w:t>
      </w:r>
      <w:r>
        <w:t xml:space="preserve">navrženo jednostranné poloostrovní nástupiště s výškou 550 mm nad TK. Bližší specifikace ohledně nástupišť je uvedena v SO 201. </w:t>
      </w:r>
    </w:p>
    <w:p w:rsidR="001B5CB5" w:rsidRDefault="001B5CB5" w:rsidP="001B5CB5">
      <w:pPr>
        <w:spacing w:line="276" w:lineRule="auto"/>
        <w:ind w:firstLine="709"/>
      </w:pPr>
      <w:r>
        <w:t xml:space="preserve">Podrobný průběh směrového řešení je patrný z výkresů situací a podélných profilů jednotlivých kolejí. Na začátku úseku od km 7,200 000 do km 7,669 316 a na konci úseku od km 8,425 029 do km 8,616 532 je navrženo směrové a výškové vyrovnání z důvodu navázání na stávající stav.  </w:t>
      </w:r>
    </w:p>
    <w:p w:rsidR="001B5CB5" w:rsidRDefault="001B5CB5" w:rsidP="001B5CB5">
      <w:pPr>
        <w:spacing w:line="276" w:lineRule="auto"/>
        <w:rPr>
          <w:u w:val="single"/>
        </w:rPr>
      </w:pPr>
      <w:r w:rsidRPr="00C14762">
        <w:rPr>
          <w:u w:val="single"/>
        </w:rPr>
        <w:t>Výškové řešení</w:t>
      </w:r>
    </w:p>
    <w:p w:rsidR="001B5CB5" w:rsidRDefault="001B5CB5" w:rsidP="001B5CB5">
      <w:pPr>
        <w:spacing w:line="276" w:lineRule="auto"/>
        <w:ind w:firstLine="709"/>
      </w:pPr>
      <w:r>
        <w:t xml:space="preserve">Sklony vycházejí z místních podmínek a ze snahy úsek optimálně výškově vyrovnat a plynule se napojit do navazujících úseků. Stanice je navržena ve sklonu do 1 ‰ tak, aby byly dodrženy podmínky pro max. sklon v dopravnách. Niveleta koleje je uvedena ve výškovém systému B.p.v. a udává výšku temene hlavy kolejnice nepřevýšeného kolejnicového pásu. Běžným poloměrem zakružovacího oblouku je Rv = 5000 m. Ve stísněných místech, kdy vzniká potřeba na zkrácení tečny je použit zakružovací poloměr Rv = 3000 m. Na </w:t>
      </w:r>
      <w:r>
        <w:lastRenderedPageBreak/>
        <w:t xml:space="preserve">začátku úseku navazuje řešení výškou 179,929 m a sklonem 8,406‰. Na konci úseku je řešení navázána výškou 182,081 m a sklonem -0,633‰. Podrobný průběh výškového řešení je patrný z výkresů situací a podélných profilů jednotlivých kolejí.  </w:t>
      </w:r>
    </w:p>
    <w:p w:rsidR="00095F2F" w:rsidRDefault="00095F2F" w:rsidP="00EC20DF">
      <w:pPr>
        <w:rPr>
          <w:rFonts w:cs="Calibri"/>
          <w:szCs w:val="22"/>
          <w:lang w:eastAsia="en-US"/>
        </w:rPr>
      </w:pPr>
    </w:p>
    <w:p w:rsidR="00095F2F" w:rsidRDefault="00095F2F" w:rsidP="00095F2F">
      <w:pPr>
        <w:tabs>
          <w:tab w:val="right" w:pos="567"/>
        </w:tabs>
        <w:ind w:left="-284" w:right="-284"/>
        <w:rPr>
          <w:b/>
        </w:rPr>
      </w:pPr>
      <w:r>
        <w:tab/>
      </w:r>
      <w:r>
        <w:tab/>
      </w:r>
      <w:r>
        <w:rPr>
          <w:b/>
        </w:rPr>
        <w:t>SO 201 Nástupiště</w:t>
      </w:r>
    </w:p>
    <w:p w:rsidR="00095F2F" w:rsidRPr="003B7424" w:rsidRDefault="00095F2F" w:rsidP="00095F2F">
      <w:pPr>
        <w:tabs>
          <w:tab w:val="right" w:pos="567"/>
        </w:tabs>
        <w:ind w:left="-284" w:right="-284"/>
        <w:rPr>
          <w:b/>
          <w:i/>
        </w:rPr>
      </w:pPr>
      <w:r w:rsidRPr="003B7424">
        <w:rPr>
          <w:b/>
          <w:i/>
        </w:rPr>
        <w:tab/>
      </w:r>
      <w:r w:rsidRPr="003B7424">
        <w:rPr>
          <w:b/>
          <w:i/>
        </w:rPr>
        <w:tab/>
        <w:t>Stávající stav</w:t>
      </w:r>
    </w:p>
    <w:p w:rsidR="003B7424" w:rsidRDefault="003B7424" w:rsidP="003B7424">
      <w:pPr>
        <w:spacing w:line="276" w:lineRule="auto"/>
        <w:ind w:firstLine="709"/>
      </w:pPr>
      <w:r>
        <w:t xml:space="preserve">V ŽST Strážnice se v současném stavu nacházejí dvě nástupiště. Nástupiště č. 1 u koleje č. 3 s délkou 94 m a nástupiště č. 2 u koleje č. 1 s dl. 118 m. Nástupiště č. 1 je úrovňové s hranou tvořenou tvárnicemi Tischer. Povrch nástupiště je vyplněn dlažbou a celková výška nástupní hrany činí 300 mm nad TK. </w:t>
      </w:r>
      <w:r w:rsidR="00D97F89">
        <w:t xml:space="preserve">                            </w:t>
      </w:r>
      <w:r>
        <w:t xml:space="preserve">Nástupiště č. 2 má hranu tvořenou prefabrikáty staršího typu a výška nástupní hrany je 200 mm nad TK. Šířka nástupišť je 2,5 m u nástupiště č. 1 a 1,5 m u nástupiště č. 2. Přístup na nástupiště č. 1 je umožněn od výpravní budovy. Na nástupiště umístěno v kolejišti je přístup zajištěn pomocí úrovňových přechodů přes koleje.   </w:t>
      </w:r>
    </w:p>
    <w:p w:rsidR="00095F2F" w:rsidRPr="003B7424" w:rsidRDefault="00095F2F" w:rsidP="00095F2F">
      <w:pPr>
        <w:tabs>
          <w:tab w:val="right" w:pos="567"/>
        </w:tabs>
        <w:ind w:left="-284" w:right="-284"/>
        <w:rPr>
          <w:b/>
          <w:i/>
        </w:rPr>
      </w:pPr>
      <w:r w:rsidRPr="003B7424">
        <w:rPr>
          <w:b/>
          <w:i/>
        </w:rPr>
        <w:tab/>
      </w:r>
      <w:r w:rsidRPr="003B7424">
        <w:rPr>
          <w:b/>
          <w:i/>
        </w:rPr>
        <w:tab/>
      </w:r>
      <w:r w:rsidRPr="003B7424">
        <w:rPr>
          <w:b/>
          <w:i/>
        </w:rPr>
        <w:tab/>
        <w:t>Navrhovaný stav</w:t>
      </w:r>
    </w:p>
    <w:p w:rsidR="003B7424" w:rsidRPr="00CF40E9" w:rsidRDefault="003B7424" w:rsidP="003B7424">
      <w:r>
        <w:t xml:space="preserve">Nově bude po rekonstrukce ŽST Strážnice mezi kolejemi č. 1 a č. 3 vybudováno jednostranné poloostrovní nástupiště. Délka nástupní hrany u tohoto nástupiště bude 90 m. Přístup na nástupiště bude přes centrální přechod (km 7,905 026), který povede přes kolej č. 3 směrem od VB. Z tohoto důvodu je rychlost pro kolej č. 3 navržena max. 50 km/h. Nástupiště č. 1 je ponecháno na stejné straně jako u výchozího stavu s tím rozdílem, že došlo k posunu směrem k VB. Délka nástupiště č. 1 bude 100 m. Nástupiště jsou navržena s výškou 550 mm nad TK a v normové vzdálenosti od koleje dle ČSN 734959. Šířka vnějšího nástupiště je 2,5 m, šířka jednostranného poloostrovního nástupiště je 2,8 m.     </w:t>
      </w:r>
    </w:p>
    <w:p w:rsidR="00095F2F" w:rsidRDefault="00095F2F" w:rsidP="00095F2F">
      <w:pPr>
        <w:rPr>
          <w:rFonts w:cs="Calibri"/>
          <w:szCs w:val="22"/>
          <w:lang w:eastAsia="en-US"/>
        </w:rPr>
      </w:pPr>
    </w:p>
    <w:p w:rsidR="00232FAB" w:rsidRDefault="00232FAB" w:rsidP="00232FAB">
      <w:pPr>
        <w:tabs>
          <w:tab w:val="right" w:pos="567"/>
        </w:tabs>
        <w:ind w:left="-284" w:right="-284"/>
        <w:rPr>
          <w:b/>
        </w:rPr>
      </w:pPr>
      <w:r>
        <w:tab/>
      </w:r>
      <w:r>
        <w:tab/>
      </w:r>
      <w:r w:rsidR="00F91B5C">
        <w:rPr>
          <w:b/>
        </w:rPr>
        <w:t>SO 302</w:t>
      </w:r>
      <w:r>
        <w:rPr>
          <w:b/>
        </w:rPr>
        <w:t xml:space="preserve"> Úrovňový přejezd v km 8,258</w:t>
      </w:r>
    </w:p>
    <w:p w:rsidR="00232FAB" w:rsidRPr="001B5CB5" w:rsidRDefault="00232FAB" w:rsidP="00232FAB">
      <w:pPr>
        <w:tabs>
          <w:tab w:val="right" w:pos="567"/>
        </w:tabs>
        <w:ind w:left="-284" w:right="-284"/>
        <w:rPr>
          <w:b/>
          <w:i/>
        </w:rPr>
      </w:pPr>
      <w:r w:rsidRPr="001B5CB5">
        <w:rPr>
          <w:b/>
          <w:i/>
        </w:rPr>
        <w:tab/>
      </w:r>
      <w:r w:rsidRPr="001B5CB5">
        <w:rPr>
          <w:b/>
          <w:i/>
        </w:rPr>
        <w:tab/>
        <w:t>Stávající stav</w:t>
      </w:r>
    </w:p>
    <w:p w:rsidR="00232FAB" w:rsidRPr="00E04B3F" w:rsidRDefault="00232FAB" w:rsidP="00232FAB">
      <w:pPr>
        <w:ind w:firstLine="709"/>
        <w:rPr>
          <w:color w:val="FF0000"/>
        </w:rPr>
      </w:pPr>
      <w:r>
        <w:t xml:space="preserve">Přejezd P8142 leží v ev. km 8,258 trati Rohatec – Veselí nad Moravou v rohateckém zhlaví žst Strážnice. Přejezd převádí silnici 4997/III. spojující Strážnici s obcí Radějov na jihu od Strážnice. Přejezd je čtyřkolejný, šířky 7,05 m a délky 22,3 m. Úhel křížení přejezdu je 90°. V přejezdu jsou koleje v přímé, podélný sklon trati v přejezdu je 2,50 ‰. Podélný sklon komunikace v úsecích přilehlých přejezdu je vlevo 2,00 %, vpravo 3,00 %. Volná šířka komunikace je 7,00 m. Dle evidenčního listu přejezdu je intenzita dopravy v přejezdu 2885 voz/24h a 188 TNV/24h. </w:t>
      </w:r>
      <w:r w:rsidRPr="008B7316">
        <w:t xml:space="preserve">Přejezd </w:t>
      </w:r>
      <w:r>
        <w:t>má</w:t>
      </w:r>
      <w:r w:rsidRPr="008B7316">
        <w:t xml:space="preserve"> </w:t>
      </w:r>
      <w:r>
        <w:t>živičnou konstrukci se žlábky vytvořenými ze</w:t>
      </w:r>
      <w:r w:rsidRPr="008B7316">
        <w:t xml:space="preserve"> dvou kolejnic uložených na upravených podkladnicích. V komunikaci </w:t>
      </w:r>
      <w:r>
        <w:t xml:space="preserve">vně přejezdu </w:t>
      </w:r>
      <w:r w:rsidRPr="008B7316">
        <w:t xml:space="preserve">je vozovka s živičným krytem. </w:t>
      </w:r>
      <w:r>
        <w:t xml:space="preserve">Přejezd je zabezpečen PZS 3ZBI s úplnými závislostmi, se závorami, bez pozitivního signálu.  </w:t>
      </w:r>
    </w:p>
    <w:p w:rsidR="00232FAB" w:rsidRDefault="00232FAB" w:rsidP="00232FAB">
      <w:pPr>
        <w:spacing w:line="276" w:lineRule="auto"/>
        <w:ind w:firstLine="709"/>
      </w:pPr>
    </w:p>
    <w:p w:rsidR="00232FAB" w:rsidRPr="001B5CB5" w:rsidRDefault="00232FAB" w:rsidP="00232FAB">
      <w:pPr>
        <w:tabs>
          <w:tab w:val="right" w:pos="567"/>
        </w:tabs>
        <w:ind w:left="-284" w:right="-284"/>
        <w:rPr>
          <w:b/>
          <w:i/>
        </w:rPr>
      </w:pPr>
      <w:r w:rsidRPr="001B5CB5">
        <w:rPr>
          <w:b/>
          <w:i/>
        </w:rPr>
        <w:tab/>
      </w:r>
      <w:r w:rsidRPr="001B5CB5">
        <w:rPr>
          <w:b/>
          <w:i/>
        </w:rPr>
        <w:tab/>
      </w:r>
      <w:r w:rsidRPr="001B5CB5">
        <w:rPr>
          <w:b/>
          <w:i/>
        </w:rPr>
        <w:tab/>
        <w:t>Navrhovaný stav</w:t>
      </w:r>
    </w:p>
    <w:p w:rsidR="00232FAB" w:rsidRDefault="00232FAB" w:rsidP="00232FAB">
      <w:pPr>
        <w:ind w:firstLine="709"/>
      </w:pPr>
      <w:r>
        <w:t>V návrhu rekonstrukce železniční stanice jsou koleje č.2 a č.5 v přejezdu P8142 zrušeny. V rámci SO 302</w:t>
      </w:r>
      <w:r w:rsidRPr="00E04B3F">
        <w:rPr>
          <w:color w:val="FF0000"/>
        </w:rPr>
        <w:t xml:space="preserve"> </w:t>
      </w:r>
      <w:r>
        <w:t xml:space="preserve">bude přejezd P8142 přebudován na dvoukolejný přejezd s rozebíratelnou plastbetonovou (nebo celopryžovou) konstrukcí. Přejezdová konstrukce v koleji č.1 bude umožňovat průchod strojní mechanizací bez potřeby rozebrání závěrných zídek, v přejezdu v koleji č.1 bude zachován prostor kolejového lože do vzdálenosti min. 2,20 m od osy koleje a do hloubky 550 mm pod horní plochou pražce v souladu s předpisem SŽDC S3, díl VIII. </w:t>
      </w:r>
    </w:p>
    <w:p w:rsidR="00232FAB" w:rsidRDefault="00232FAB" w:rsidP="00232FAB">
      <w:pPr>
        <w:ind w:firstLine="709"/>
      </w:pPr>
      <w:r>
        <w:t>Typ přejezdové konstrukce bude volen s ohledem na budoucí zatížení a intenzitu dopravy v převáděné komunikaci.</w:t>
      </w:r>
    </w:p>
    <w:p w:rsidR="00232FAB" w:rsidRDefault="00232FAB" w:rsidP="00095F2F">
      <w:pPr>
        <w:rPr>
          <w:rFonts w:cs="Calibri"/>
          <w:szCs w:val="22"/>
          <w:lang w:eastAsia="en-US"/>
        </w:rPr>
      </w:pPr>
    </w:p>
    <w:p w:rsidR="00095F2F" w:rsidRDefault="00095F2F" w:rsidP="00095F2F">
      <w:pPr>
        <w:tabs>
          <w:tab w:val="right" w:pos="567"/>
        </w:tabs>
        <w:ind w:left="-284" w:right="-284"/>
        <w:rPr>
          <w:b/>
        </w:rPr>
      </w:pPr>
      <w:r>
        <w:lastRenderedPageBreak/>
        <w:tab/>
      </w:r>
      <w:r>
        <w:tab/>
      </w:r>
      <w:r>
        <w:rPr>
          <w:b/>
        </w:rPr>
        <w:t>SO 401 Rozvody nn a osvětlení</w:t>
      </w:r>
    </w:p>
    <w:p w:rsidR="00095F2F" w:rsidRPr="001B5CB5" w:rsidRDefault="00095F2F" w:rsidP="00095F2F">
      <w:pPr>
        <w:tabs>
          <w:tab w:val="right" w:pos="567"/>
        </w:tabs>
        <w:ind w:left="-284" w:right="-284"/>
        <w:rPr>
          <w:b/>
          <w:i/>
        </w:rPr>
      </w:pPr>
      <w:r w:rsidRPr="001B5CB5">
        <w:rPr>
          <w:b/>
          <w:i/>
        </w:rPr>
        <w:tab/>
      </w:r>
      <w:r w:rsidRPr="001B5CB5">
        <w:rPr>
          <w:b/>
          <w:i/>
        </w:rPr>
        <w:tab/>
        <w:t>Stávající stav</w:t>
      </w:r>
    </w:p>
    <w:p w:rsidR="001B5CB5" w:rsidRDefault="001B5CB5" w:rsidP="001B5CB5">
      <w:r w:rsidRPr="00537C33">
        <w:t>Základní napájení elektrickou energií je provedeno distribučního rozvodu E_ON 3+PEN ~ 50 Hz 400/230V. Přípojková skříň je umístěná na rohu výpravní budovy směrem od ulice. Z odvodních svorek pojistkových spodků PH0-1/63A gG v přípojkové skříni je kabelem CYKY J4x35mm2 napájen rozváděč RE-DK. Z rozváděče RE-DK je napájen kabel CYKY J4x35mm2 + CYA 35mm2 hlavní rozváděč RH v dopravní kanceláři. Z něj je napájen plastový rozváděč venkovního osvětlení RO-Hager-Volta 2, IP 30 A</w:t>
      </w:r>
      <w:r>
        <w:t>C 400V/63A kabelem CYKY 5x6mm2.</w:t>
      </w:r>
    </w:p>
    <w:p w:rsidR="001B5CB5" w:rsidRDefault="001B5CB5" w:rsidP="001B5CB5">
      <w:r w:rsidRPr="00537C33">
        <w:t xml:space="preserve">Na obou zhlavích a nákladišti je venkovní osvětlení provedeno osvětlovacími stožáry JŽ nově vybavenými svítidly s technologií LED, u výpravní budovy perónními stožárky s výbojkami SHC 100W a svítidly </w:t>
      </w:r>
      <w:r w:rsidR="00D97F89">
        <w:t xml:space="preserve">                        </w:t>
      </w:r>
      <w:r w:rsidRPr="00537C33">
        <w:t>in</w:t>
      </w:r>
      <w:r>
        <w:t>stalovanými na výpravní budově.</w:t>
      </w:r>
    </w:p>
    <w:p w:rsidR="001B5CB5" w:rsidRDefault="001B5CB5" w:rsidP="001B5CB5">
      <w:r w:rsidRPr="00537C33">
        <w:t xml:space="preserve">Osvětlení pro bývalou montážní základnu OS 15 až OS 21 je mimo provoz, odpojeno </w:t>
      </w:r>
      <w:r>
        <w:t xml:space="preserve">a navrženo do </w:t>
      </w:r>
      <w:r w:rsidR="00D97F89">
        <w:t xml:space="preserve">                   </w:t>
      </w:r>
      <w:r>
        <w:t>postradatelnosti.</w:t>
      </w:r>
    </w:p>
    <w:p w:rsidR="00E11526" w:rsidRPr="00D97F89" w:rsidRDefault="001B5CB5" w:rsidP="00D97F89">
      <w:r w:rsidRPr="00537C33">
        <w:t xml:space="preserve">Osvětlení odpovídá době, ve které bylo zbudováno. Současnému požadavku z hlediska provozuschopnosti odpovídá pouze osvětlení nákladiště, kolejiště a zhlaví směr Hodonín. Osvětlení zhlaví směr Veselí nad </w:t>
      </w:r>
      <w:r w:rsidR="00D97F89">
        <w:t xml:space="preserve">             </w:t>
      </w:r>
      <w:r w:rsidRPr="00537C33">
        <w:t>Moravou je jen částečné. Osvětlení nástupišť zcela nedostatečné</w:t>
      </w:r>
      <w:r>
        <w:t>.</w:t>
      </w:r>
    </w:p>
    <w:p w:rsidR="00095F2F" w:rsidRPr="001B5CB5" w:rsidRDefault="00E11526" w:rsidP="00095F2F">
      <w:pPr>
        <w:tabs>
          <w:tab w:val="right" w:pos="567"/>
        </w:tabs>
        <w:ind w:left="-284" w:right="-284"/>
        <w:rPr>
          <w:b/>
          <w:i/>
        </w:rPr>
      </w:pPr>
      <w:r>
        <w:rPr>
          <w:b/>
          <w:i/>
        </w:rPr>
        <w:tab/>
      </w:r>
      <w:r>
        <w:rPr>
          <w:b/>
          <w:i/>
        </w:rPr>
        <w:tab/>
      </w:r>
      <w:r w:rsidR="00095F2F" w:rsidRPr="001B5CB5">
        <w:rPr>
          <w:b/>
          <w:i/>
        </w:rPr>
        <w:t>Navrhovaný stav</w:t>
      </w:r>
    </w:p>
    <w:p w:rsidR="001B5CB5" w:rsidRDefault="001B5CB5" w:rsidP="001B5CB5">
      <w:r>
        <w:t>V navrhovaném stavu bude stávající rozváděč RO zrušen. Jištění a ovládání bude nově osazeno do stávajícího rozváděče RH. Odchozí kabelová vedení budou tedy přepojena do téhož rozváděče. Spínání osvětlení bude možné otočným spínačem osazeným na dveřích rozváděče v polohách:</w:t>
      </w:r>
    </w:p>
    <w:p w:rsidR="001B5CB5" w:rsidRDefault="001B5CB5" w:rsidP="001B5CB5">
      <w:r>
        <w:tab/>
        <w:t>A ... AUTOMATICKY – spínání osvětlení v závislosti na čase stavu soumrakového čidla,</w:t>
      </w:r>
    </w:p>
    <w:p w:rsidR="001B5CB5" w:rsidRDefault="001B5CB5" w:rsidP="001B5CB5">
      <w:r>
        <w:tab/>
        <w:t>0 … VYPNUTO,</w:t>
      </w:r>
    </w:p>
    <w:p w:rsidR="001B5CB5" w:rsidRDefault="001B5CB5" w:rsidP="001B5CB5">
      <w:r>
        <w:tab/>
        <w:t>M … MANUÁLNĚ – osvětlení sepnuto (např. servis apod.).</w:t>
      </w:r>
    </w:p>
    <w:p w:rsidR="001B5CB5" w:rsidRDefault="001B5CB5" w:rsidP="001B5CB5">
      <w:r>
        <w:t>Dle požadavku investora bude zrušeno osvětlení bývalé montážní základny (OS15 – 21), které je mimo provoz. Dále budou zrušeny stožárky na stávajícím nástupišti PS 1 – 4 z důvodu kolize s plánovanou výstavbou nástupišť. Ostatní stávající osvětlení bude ponecháno, pouze bude provedena výměna svítidel za LED svítidla. Výměna je vyžadována pro zachování jednotnosti barevného spektra. Tj. budou užity stejné typy svítidel jako pro nově instalované osvětlení.</w:t>
      </w:r>
    </w:p>
    <w:p w:rsidR="001B5CB5" w:rsidRDefault="001B5CB5" w:rsidP="001B5CB5">
      <w:r>
        <w:t>Osvětlení nástupišť bude typu LED na sklopných 6m stožárcích. Výzbroj stožáru bude přístupná pouze po sklopení stožáru pro zlepšení antivandal ochrany. Sklopné stožáry budou montovány na přírubu do základu. Na stožárech bude viditelně umístěné číslování (černá číslice na žlutém podkladu; dle předpisu E11). Při instalaci stožárů musí být brán zřetel na směr sklápění, aby v ose nebyl žádný předmět bránící sklopení.</w:t>
      </w:r>
    </w:p>
    <w:p w:rsidR="001B5CB5" w:rsidRDefault="001B5CB5" w:rsidP="001B5CB5">
      <w:r>
        <w:t>Nově bude vybudováno nasvětlení zhlaví ve směru Veselí nad Moravou. Svítidla budou rovněž typu LED. Osazena na sklopných stožárech výšky 12m. Výzbroj stožáru bude přístupná pouze po sklopení stožáru pro zlepšení antivandal ochrany. Sklopné stožáry budou montovány do základu jako vetknuté. Na stožárech bude viditelně umístěné číslování (černá číslice na žlutém podkladu; dle předpisu E11). Při instalaci stožárů musí být brán zřetel na směr sklápění, aby v ose nebyl žádný předmět bránící sklopení.</w:t>
      </w:r>
    </w:p>
    <w:p w:rsidR="00095F2F" w:rsidRPr="00D97F89" w:rsidRDefault="001B5CB5" w:rsidP="00D97F89">
      <w:r>
        <w:t>Ke sklopným stožárům bude dodáno sklápěcí zařízení a předáno správci zařízení včetně návodu k obsluze a dalších dokumentů.</w:t>
      </w:r>
    </w:p>
    <w:p w:rsidR="00116B85" w:rsidRDefault="00116B85" w:rsidP="00116B85">
      <w:pPr>
        <w:pStyle w:val="Nadpis2"/>
      </w:pPr>
      <w:bookmarkStart w:id="26" w:name="_Toc127442492"/>
      <w:r>
        <w:t>Zásady požárně bezpečnostního řešení stavby</w:t>
      </w:r>
      <w:bookmarkEnd w:id="26"/>
    </w:p>
    <w:p w:rsidR="00EB03FA" w:rsidRPr="00A23432" w:rsidRDefault="00095F2F" w:rsidP="00EB03FA">
      <w:pPr>
        <w:rPr>
          <w:spacing w:val="-1"/>
        </w:rPr>
      </w:pPr>
      <w:r>
        <w:rPr>
          <w:spacing w:val="-1"/>
        </w:rPr>
        <w:t>Stavba nepodléhá p</w:t>
      </w:r>
      <w:r w:rsidR="00DE3862">
        <w:rPr>
          <w:spacing w:val="-1"/>
        </w:rPr>
        <w:t>ožárně bezpečnostní</w:t>
      </w:r>
      <w:r>
        <w:rPr>
          <w:spacing w:val="-1"/>
        </w:rPr>
        <w:t>mu</w:t>
      </w:r>
      <w:r w:rsidR="00DE3862">
        <w:rPr>
          <w:spacing w:val="-1"/>
        </w:rPr>
        <w:t xml:space="preserve"> řešení stavby.</w:t>
      </w:r>
      <w:r w:rsidR="00EB03FA" w:rsidRPr="00A23432">
        <w:rPr>
          <w:spacing w:val="-1"/>
        </w:rPr>
        <w:t xml:space="preserve">  </w:t>
      </w:r>
    </w:p>
    <w:p w:rsidR="00116B85" w:rsidRPr="00A23432" w:rsidRDefault="00116B85" w:rsidP="00116B85">
      <w:pPr>
        <w:pStyle w:val="Nadpis2"/>
      </w:pPr>
      <w:bookmarkStart w:id="27" w:name="_Toc127442493"/>
      <w:r w:rsidRPr="00A23432">
        <w:lastRenderedPageBreak/>
        <w:t>Úspora energie a tepelná ochrana</w:t>
      </w:r>
      <w:bookmarkEnd w:id="27"/>
    </w:p>
    <w:p w:rsidR="00EB03FA" w:rsidRPr="00A23432" w:rsidRDefault="00F05C7F" w:rsidP="00EB03FA">
      <w:r>
        <w:t xml:space="preserve">V rámci </w:t>
      </w:r>
      <w:r w:rsidR="00095F2F">
        <w:t>stavby ne</w:t>
      </w:r>
      <w:r w:rsidR="00961F66">
        <w:t>dojde k nárů</w:t>
      </w:r>
      <w:r>
        <w:t>stu potřebné</w:t>
      </w:r>
      <w:r w:rsidR="00095F2F">
        <w:t>ho</w:t>
      </w:r>
      <w:r>
        <w:t xml:space="preserve"> el. výkonu.</w:t>
      </w:r>
    </w:p>
    <w:p w:rsidR="00116B85" w:rsidRPr="00A23432" w:rsidRDefault="00116B85" w:rsidP="00116B85">
      <w:pPr>
        <w:pStyle w:val="Nadpis2"/>
      </w:pPr>
      <w:bookmarkStart w:id="28" w:name="_Toc127442494"/>
      <w:r w:rsidRPr="00A23432">
        <w:t>Hygienické řešení, požadavky na pracovní prostředí</w:t>
      </w:r>
      <w:bookmarkEnd w:id="28"/>
    </w:p>
    <w:p w:rsidR="00A36D08" w:rsidRPr="00A23432" w:rsidRDefault="00A36D08" w:rsidP="00A36D08">
      <w:pPr>
        <w:rPr>
          <w:spacing w:val="-1"/>
        </w:rPr>
      </w:pPr>
      <w:r w:rsidRPr="00A23432">
        <w:rPr>
          <w:spacing w:val="-1"/>
        </w:rPr>
        <w:t>Pro organizaci výstavby je zadavatel a zhotovitel stavby mimo jiné povinen dodržovat při všech úkonech, které souvisejí s bezpečností a ochranou zdraví při práci, postupy v souladu se zákonem č. 309/2006 Sb., a navazujícími nařízeními vlády, především ve vytvoření správných podmínek pro dodržení příslušných předpisů, na staveništi i při ochraně veřejnosti. Zejména se jedná o dodržení požadavků na pracoviště a pracovní prostředí, výrobní a pracovní prostředky a zařízení, organizaci práce a pracovní postupy. Musí provést opatření vedoucí k předcházení ohrožení života a zdraví. Ve znění pozdějších předpisů.</w:t>
      </w:r>
    </w:p>
    <w:p w:rsidR="00A36D08" w:rsidRPr="00A23432" w:rsidRDefault="00A36D08" w:rsidP="00A36D08">
      <w:pPr>
        <w:rPr>
          <w:spacing w:val="-1"/>
        </w:rPr>
      </w:pPr>
      <w:r w:rsidRPr="00A23432">
        <w:rPr>
          <w:spacing w:val="-1"/>
        </w:rPr>
        <w:t>Budou-li na staveništi působit zaměstnanci více než jednoho zhotovitele stavby, je zadavatel stavby povinen zajistit potřebný počet koordinátorů bezpečnosti a ochrany zdraví při práci na staveništi (dále jen "koordinátor") s přihlédnutím k rozsahu a složitosti díla a jeho náročnosti na koordinaci a to jak ve fázi přípravy, tak ve fázi jeho realizace. Činnosti koordinátora při přípravě díla a při jeho realizaci mohou být vykonávány toutéž osobou (§ 14,</w:t>
      </w:r>
      <w:r w:rsidR="00A873B6">
        <w:rPr>
          <w:spacing w:val="-1"/>
        </w:rPr>
        <w:t xml:space="preserve"> </w:t>
      </w:r>
      <w:r w:rsidRPr="00A23432">
        <w:rPr>
          <w:spacing w:val="-1"/>
        </w:rPr>
        <w:t>odst.</w:t>
      </w:r>
      <w:r w:rsidR="00A873B6">
        <w:rPr>
          <w:spacing w:val="-1"/>
        </w:rPr>
        <w:t xml:space="preserve"> </w:t>
      </w:r>
      <w:r w:rsidRPr="00A23432">
        <w:rPr>
          <w:spacing w:val="-1"/>
        </w:rPr>
        <w:t>1.</w:t>
      </w:r>
      <w:r w:rsidR="00A873B6">
        <w:rPr>
          <w:spacing w:val="-1"/>
        </w:rPr>
        <w:t xml:space="preserve"> </w:t>
      </w:r>
      <w:r w:rsidRPr="00A23432">
        <w:rPr>
          <w:spacing w:val="-1"/>
        </w:rPr>
        <w:t>zákona č.309/2006).</w:t>
      </w:r>
    </w:p>
    <w:p w:rsidR="00A36D08" w:rsidRPr="00A23432" w:rsidRDefault="00A36D08" w:rsidP="00A36D08">
      <w:pPr>
        <w:rPr>
          <w:spacing w:val="-1"/>
        </w:rPr>
      </w:pPr>
      <w:r w:rsidRPr="00A23432">
        <w:rPr>
          <w:spacing w:val="-1"/>
        </w:rPr>
        <w:t>Z charakteru stavby vyplývá, že na staveništi budou vykonávány práce a činnosti vystavující fyzickou osobu zvýšenému ohrožení života nebo poškození zdraví. Stavebník stavby zajistí, aby před zahájením prací na staveništi byl zpracován plán bezpečnosti a ochrany zdraví při práci na staveništi (dále jen "plán ") podle druhu a velikosti stavby tak, aby plně vyhovoval potřebám zajištění bezpečné a zdraví neohrožující práce. V plánu je nutné uvést potřebná opatření z hlediska časové potřeby i způsobu provedení; musí být rovněž přizpůsoben skutečnému stavu a podstatným změnám během realizace stavby (§ 15,</w:t>
      </w:r>
      <w:r w:rsidR="00A873B6">
        <w:rPr>
          <w:spacing w:val="-1"/>
        </w:rPr>
        <w:t xml:space="preserve"> </w:t>
      </w:r>
      <w:r w:rsidRPr="00A23432">
        <w:rPr>
          <w:spacing w:val="-1"/>
        </w:rPr>
        <w:t>odst.</w:t>
      </w:r>
      <w:r w:rsidR="00A873B6">
        <w:rPr>
          <w:spacing w:val="-1"/>
        </w:rPr>
        <w:t xml:space="preserve"> </w:t>
      </w:r>
      <w:r w:rsidRPr="00A23432">
        <w:rPr>
          <w:spacing w:val="-1"/>
        </w:rPr>
        <w:t>2.</w:t>
      </w:r>
      <w:r w:rsidR="00A873B6">
        <w:rPr>
          <w:spacing w:val="-1"/>
        </w:rPr>
        <w:t xml:space="preserve"> zákona č.309/2006) v</w:t>
      </w:r>
      <w:r w:rsidRPr="00A23432">
        <w:rPr>
          <w:spacing w:val="-1"/>
        </w:rPr>
        <w:t>e znění pozdějších předpisů.</w:t>
      </w:r>
    </w:p>
    <w:p w:rsidR="00A36D08" w:rsidRPr="00A23432" w:rsidRDefault="00A36D08" w:rsidP="00A36D08">
      <w:pPr>
        <w:rPr>
          <w:spacing w:val="-1"/>
        </w:rPr>
      </w:pPr>
      <w:r w:rsidRPr="00A23432">
        <w:rPr>
          <w:spacing w:val="-1"/>
        </w:rPr>
        <w:t>Pracovníci zhotovitele stavby i případných dalších dodavatelů musí být o těchto předpisech prokazatelně školeni.</w:t>
      </w:r>
    </w:p>
    <w:p w:rsidR="00CD13EC" w:rsidRPr="00A23432" w:rsidRDefault="00CD13EC" w:rsidP="00CD13EC">
      <w:pPr>
        <w:pStyle w:val="Nadpis2"/>
      </w:pPr>
      <w:bookmarkStart w:id="29" w:name="_Toc127442495"/>
      <w:r w:rsidRPr="00A23432">
        <w:t>Zásady ochrany stavby před negativními účinky vnějšího prostředí</w:t>
      </w:r>
      <w:bookmarkEnd w:id="29"/>
    </w:p>
    <w:p w:rsidR="00CD13EC" w:rsidRPr="00A23432" w:rsidRDefault="00CD13EC" w:rsidP="00CD13EC">
      <w:pPr>
        <w:pStyle w:val="Nadpis3"/>
      </w:pPr>
      <w:r w:rsidRPr="00A23432">
        <w:t>Radon</w:t>
      </w:r>
    </w:p>
    <w:p w:rsidR="00CD13EC" w:rsidRPr="00A23432" w:rsidRDefault="00CD13EC" w:rsidP="00CD13EC">
      <w:pPr>
        <w:rPr>
          <w:spacing w:val="-1"/>
        </w:rPr>
      </w:pPr>
      <w:r w:rsidRPr="00A23432">
        <w:rPr>
          <w:spacing w:val="-1"/>
        </w:rPr>
        <w:t>Podle mapy radonového rizika je radonový index celého úseku železniční trati předmětné stavby nízký (1).</w:t>
      </w:r>
    </w:p>
    <w:p w:rsidR="00CD13EC" w:rsidRDefault="00CD13EC" w:rsidP="00CD13EC">
      <w:pPr>
        <w:rPr>
          <w:spacing w:val="-1"/>
        </w:rPr>
      </w:pPr>
      <w:r w:rsidRPr="00A23432">
        <w:rPr>
          <w:spacing w:val="-1"/>
        </w:rPr>
        <w:t xml:space="preserve">Stavbou </w:t>
      </w:r>
      <w:r w:rsidR="00095F2F">
        <w:rPr>
          <w:spacing w:val="-1"/>
        </w:rPr>
        <w:t>ne</w:t>
      </w:r>
      <w:r w:rsidRPr="00A23432">
        <w:rPr>
          <w:spacing w:val="-1"/>
        </w:rPr>
        <w:t>jsou navrhovány nové pozemní stavby.</w:t>
      </w:r>
    </w:p>
    <w:p w:rsidR="007D5CA8" w:rsidRPr="00A23432" w:rsidRDefault="007D5CA8" w:rsidP="00CD13EC">
      <w:pPr>
        <w:rPr>
          <w:spacing w:val="-1"/>
        </w:rPr>
      </w:pPr>
    </w:p>
    <w:p w:rsidR="00CD13EC" w:rsidRPr="007D5CA8" w:rsidRDefault="00340341" w:rsidP="00CD13EC">
      <w:pPr>
        <w:pStyle w:val="Nadpis3"/>
      </w:pPr>
      <w:r w:rsidRPr="007D5CA8">
        <w:t>Ochrana před bludnými proudy</w:t>
      </w:r>
    </w:p>
    <w:p w:rsidR="007D5CA8" w:rsidRPr="00A23432" w:rsidRDefault="00AD65B9" w:rsidP="007D5CA8">
      <w:pPr>
        <w:rPr>
          <w:spacing w:val="-1"/>
        </w:rPr>
      </w:pPr>
      <w:r>
        <w:rPr>
          <w:spacing w:val="-1"/>
        </w:rPr>
        <w:t xml:space="preserve">Oblast ochrany před bludnými proudy </w:t>
      </w:r>
      <w:r w:rsidR="00095F2F">
        <w:rPr>
          <w:spacing w:val="-1"/>
        </w:rPr>
        <w:t>není</w:t>
      </w:r>
      <w:r>
        <w:rPr>
          <w:spacing w:val="-1"/>
        </w:rPr>
        <w:t xml:space="preserve"> zpracována</w:t>
      </w:r>
      <w:r w:rsidR="00095F2F">
        <w:rPr>
          <w:spacing w:val="-1"/>
        </w:rPr>
        <w:t xml:space="preserve">, žel. trať není elektrifikována. </w:t>
      </w:r>
    </w:p>
    <w:p w:rsidR="00340341" w:rsidRPr="00A23432" w:rsidRDefault="00340341" w:rsidP="00340341">
      <w:pPr>
        <w:pStyle w:val="Nadpis3"/>
      </w:pPr>
      <w:r w:rsidRPr="00A23432">
        <w:t>Seismická aktivita</w:t>
      </w:r>
    </w:p>
    <w:p w:rsidR="00CD13EC" w:rsidRPr="00A23432" w:rsidRDefault="00CD13EC" w:rsidP="00CD13EC">
      <w:pPr>
        <w:rPr>
          <w:spacing w:val="-1"/>
        </w:rPr>
      </w:pPr>
      <w:r w:rsidRPr="00A23432">
        <w:rPr>
          <w:spacing w:val="-1"/>
        </w:rPr>
        <w:t xml:space="preserve">Dle mapy seismických oblastí vytvořené geofyzikálním ústavem Akademie věd ČR je možné očekávat v celém úseku </w:t>
      </w:r>
      <w:r w:rsidR="00B46A8B">
        <w:rPr>
          <w:spacing w:val="-1"/>
        </w:rPr>
        <w:t>výstavby odbočky Rajhrad</w:t>
      </w:r>
      <w:r w:rsidRPr="00A23432">
        <w:rPr>
          <w:spacing w:val="-1"/>
        </w:rPr>
        <w:t xml:space="preserve"> maximální intenzitu zemětřesení do stupně 5. Z hlediska makroseizmické stupnice MSK-64.</w:t>
      </w:r>
    </w:p>
    <w:p w:rsidR="00CD13EC" w:rsidRPr="00A23432" w:rsidRDefault="00CD13EC" w:rsidP="00CD13EC">
      <w:pPr>
        <w:rPr>
          <w:spacing w:val="-1"/>
        </w:rPr>
      </w:pPr>
      <w:r w:rsidRPr="00A23432">
        <w:rPr>
          <w:spacing w:val="-1"/>
        </w:rPr>
        <w:t>Z hlediska ČSN EN1998-1 (Eurokód 8: Navrhování konstrukcí odolných proti zemětřesení, část 1 Obecná pravidla) je možno širší oblast zájmového území klasifikovat jako oblast s referenčním špičkovým zrychlením základové půdy agR (návrhové zrychlení základové půdy) odpovídající podloží typu A v hodnotě 0,2 – 0,6 g.</w:t>
      </w:r>
    </w:p>
    <w:p w:rsidR="00CD13EC" w:rsidRPr="00A23432" w:rsidRDefault="00CD13EC" w:rsidP="00CD13EC">
      <w:pPr>
        <w:rPr>
          <w:spacing w:val="-1"/>
        </w:rPr>
      </w:pPr>
      <w:r w:rsidRPr="00A23432">
        <w:rPr>
          <w:spacing w:val="-1"/>
        </w:rPr>
        <w:lastRenderedPageBreak/>
        <w:t>Z hlediska charakteru stavby, kdy nevznikají žádné nové objekty s požadavky na odolnost proti zemětřesení, se žádná opatření nenavrhují.</w:t>
      </w:r>
    </w:p>
    <w:p w:rsidR="00CD13EC" w:rsidRPr="00864371" w:rsidRDefault="004572F7" w:rsidP="00CD13EC">
      <w:pPr>
        <w:pStyle w:val="Nadpis3"/>
      </w:pPr>
      <w:r w:rsidRPr="00864371">
        <w:t>Ochrana před hlukem</w:t>
      </w:r>
    </w:p>
    <w:p w:rsidR="00864371" w:rsidRPr="00AD65B9" w:rsidRDefault="00AD65B9" w:rsidP="00864371">
      <w:pPr>
        <w:rPr>
          <w:spacing w:val="-1"/>
        </w:rPr>
      </w:pPr>
      <w:r w:rsidRPr="00864371">
        <w:rPr>
          <w:spacing w:val="-1"/>
        </w:rPr>
        <w:t xml:space="preserve">V rámci </w:t>
      </w:r>
      <w:r w:rsidR="00A63607" w:rsidRPr="00864371">
        <w:rPr>
          <w:spacing w:val="-1"/>
        </w:rPr>
        <w:t xml:space="preserve">stavby nedochází k zvýšení kapacity žel. trati, zvýšení rychlosti vlakových souprav. Z tohoto důvodu </w:t>
      </w:r>
      <w:r w:rsidR="00864371" w:rsidRPr="00864371">
        <w:rPr>
          <w:spacing w:val="-1"/>
        </w:rPr>
        <w:t xml:space="preserve">se ani nezvyšuje hluková zátěž okolí žel. trati. </w:t>
      </w:r>
    </w:p>
    <w:p w:rsidR="00CD13EC" w:rsidRPr="00FB4E9D" w:rsidRDefault="004572F7" w:rsidP="00CD13EC">
      <w:pPr>
        <w:pStyle w:val="Nadpis3"/>
      </w:pPr>
      <w:r w:rsidRPr="00FB4E9D">
        <w:t>Protipovodňová opatření</w:t>
      </w:r>
    </w:p>
    <w:p w:rsidR="00CD13EC" w:rsidRPr="00961F66" w:rsidRDefault="00FB4E9D" w:rsidP="00CD13EC">
      <w:pPr>
        <w:pStyle w:val="Zkladntext"/>
        <w:ind w:right="238"/>
        <w:rPr>
          <w:rFonts w:ascii="Calibri" w:hAnsi="Calibri"/>
        </w:rPr>
      </w:pPr>
      <w:r w:rsidRPr="00961F66">
        <w:rPr>
          <w:rFonts w:ascii="Calibri" w:hAnsi="Calibri"/>
        </w:rPr>
        <w:t>V rámci stavby nejsou navrhována protipovodňová opatření.</w:t>
      </w:r>
    </w:p>
    <w:p w:rsidR="004572F7" w:rsidRPr="00A23432" w:rsidRDefault="004572F7" w:rsidP="004572F7">
      <w:pPr>
        <w:pStyle w:val="Nadpis3"/>
      </w:pPr>
      <w:r>
        <w:t>Ostatní účinky</w:t>
      </w:r>
    </w:p>
    <w:p w:rsidR="004572F7" w:rsidRPr="00961F66" w:rsidRDefault="004572F7" w:rsidP="004572F7">
      <w:r w:rsidRPr="00961F66">
        <w:t>Dle informací z Geofondu ČR nejsou v zájmovém území registrována žádná poddolovaná území.</w:t>
      </w:r>
    </w:p>
    <w:p w:rsidR="004572F7" w:rsidRPr="00961F66" w:rsidRDefault="004572F7" w:rsidP="004572F7">
      <w:pPr>
        <w:pStyle w:val="Zkladntext"/>
        <w:ind w:right="238"/>
        <w:rPr>
          <w:rFonts w:ascii="Calibri" w:hAnsi="Calibri"/>
        </w:rPr>
      </w:pPr>
      <w:r w:rsidRPr="00961F66">
        <w:rPr>
          <w:rFonts w:ascii="Calibri" w:hAnsi="Calibri"/>
        </w:rPr>
        <w:t>V předmětném úseku se nenachází ložiska nerostných surovin.</w:t>
      </w:r>
    </w:p>
    <w:p w:rsidR="00CD13EC" w:rsidRDefault="00CD13EC" w:rsidP="005B0541">
      <w:pPr>
        <w:spacing w:before="2"/>
        <w:rPr>
          <w:rFonts w:ascii="Arial" w:eastAsia="Arial" w:hAnsi="Arial" w:cs="Arial"/>
        </w:rPr>
      </w:pPr>
    </w:p>
    <w:p w:rsidR="001050BD" w:rsidRPr="00137B90" w:rsidRDefault="005B7D54" w:rsidP="005B0541">
      <w:pPr>
        <w:pStyle w:val="Nadpis1"/>
        <w:spacing w:before="200"/>
        <w:ind w:left="0" w:firstLine="0"/>
      </w:pPr>
      <w:bookmarkStart w:id="30" w:name="_Toc127442496"/>
      <w:r w:rsidRPr="00137B90">
        <w:t>Připojení stavby na technickou infrastrukturu</w:t>
      </w:r>
      <w:bookmarkEnd w:id="30"/>
    </w:p>
    <w:p w:rsidR="001050BD" w:rsidRPr="001634F6" w:rsidRDefault="00A47A8B" w:rsidP="005B0541">
      <w:pPr>
        <w:pStyle w:val="Nadpis2"/>
      </w:pPr>
      <w:bookmarkStart w:id="31" w:name="_Toc127442497"/>
      <w:r w:rsidRPr="001634F6">
        <w:t>Napojovací místa technické infrastruktury</w:t>
      </w:r>
      <w:bookmarkEnd w:id="31"/>
    </w:p>
    <w:p w:rsidR="00E645B2" w:rsidRPr="001634F6" w:rsidRDefault="002764B3" w:rsidP="00E645B2">
      <w:r w:rsidRPr="001634F6">
        <w:t xml:space="preserve">V rámci stavby </w:t>
      </w:r>
      <w:r w:rsidR="001634F6" w:rsidRPr="001634F6">
        <w:t>ne</w:t>
      </w:r>
      <w:r w:rsidRPr="001634F6">
        <w:t>dochází k</w:t>
      </w:r>
      <w:r w:rsidR="001634F6" w:rsidRPr="001634F6">
        <w:t>e</w:t>
      </w:r>
      <w:r w:rsidRPr="001634F6">
        <w:t> </w:t>
      </w:r>
      <w:r w:rsidR="001634F6" w:rsidRPr="001634F6">
        <w:t xml:space="preserve">změně </w:t>
      </w:r>
      <w:r w:rsidRPr="001634F6">
        <w:t>napojení na stávající stav technické infrastruktury.</w:t>
      </w:r>
      <w:r w:rsidR="001634F6" w:rsidRPr="001634F6">
        <w:t xml:space="preserve"> Nově je úrovňový přejezd v ŽST Strážnice dvou kolejný a doplněný chodníkem pro pěší.</w:t>
      </w:r>
    </w:p>
    <w:p w:rsidR="001050BD" w:rsidRPr="001634F6" w:rsidRDefault="00A47A8B" w:rsidP="005B0541">
      <w:pPr>
        <w:pStyle w:val="Nadpis2"/>
      </w:pPr>
      <w:bookmarkStart w:id="32" w:name="_Toc127442498"/>
      <w:r w:rsidRPr="001634F6">
        <w:t>Připojovací rozměry</w:t>
      </w:r>
      <w:bookmarkEnd w:id="32"/>
    </w:p>
    <w:p w:rsidR="001050BD" w:rsidRPr="001634F6" w:rsidRDefault="001634F6" w:rsidP="005B0541">
      <w:pPr>
        <w:rPr>
          <w:spacing w:val="-1"/>
        </w:rPr>
      </w:pPr>
      <w:r w:rsidRPr="001634F6">
        <w:rPr>
          <w:spacing w:val="-1"/>
        </w:rPr>
        <w:t>Nová nástupiště budou napojena na stávající zpevněné plochy před stávající výpravní budovou.</w:t>
      </w:r>
    </w:p>
    <w:p w:rsidR="004572F7" w:rsidRPr="001634F6" w:rsidRDefault="004572F7" w:rsidP="004572F7">
      <w:pPr>
        <w:pStyle w:val="Nadpis2"/>
      </w:pPr>
      <w:bookmarkStart w:id="33" w:name="_Toc127442499"/>
      <w:r w:rsidRPr="001634F6">
        <w:t>Popis dopravního řešení</w:t>
      </w:r>
      <w:bookmarkEnd w:id="33"/>
    </w:p>
    <w:p w:rsidR="00961F66" w:rsidRDefault="00AD65B9" w:rsidP="00AD65B9">
      <w:r w:rsidRPr="001634F6">
        <w:t xml:space="preserve">V rámci stavby bude </w:t>
      </w:r>
      <w:r w:rsidR="001634F6" w:rsidRPr="001634F6">
        <w:t>rekonstruována stávající železniční stanice včetně úpravy stávajících nástupišť</w:t>
      </w:r>
      <w:r w:rsidRPr="001634F6">
        <w:t xml:space="preserve">. </w:t>
      </w:r>
    </w:p>
    <w:p w:rsidR="00AD65B9" w:rsidRPr="00137B90" w:rsidRDefault="00AD65B9" w:rsidP="00AD65B9">
      <w:r w:rsidRPr="001634F6">
        <w:t>Rychlost v traťové koleji neb</w:t>
      </w:r>
      <w:r w:rsidR="001634F6" w:rsidRPr="001634F6">
        <w:t>ude omezena a nadále zůstane 80</w:t>
      </w:r>
      <w:r w:rsidRPr="001634F6">
        <w:t>km/h.</w:t>
      </w:r>
    </w:p>
    <w:p w:rsidR="004572F7" w:rsidRPr="00B55509" w:rsidRDefault="004572F7" w:rsidP="005B0541">
      <w:pPr>
        <w:rPr>
          <w:spacing w:val="-1"/>
        </w:rPr>
      </w:pPr>
    </w:p>
    <w:p w:rsidR="00426545" w:rsidRPr="00A23432" w:rsidRDefault="005B7D54" w:rsidP="005B0541">
      <w:pPr>
        <w:pStyle w:val="Nadpis1"/>
        <w:spacing w:before="200"/>
        <w:ind w:left="0" w:firstLine="0"/>
      </w:pPr>
      <w:bookmarkStart w:id="34" w:name="_Toc127442500"/>
      <w:r w:rsidRPr="00A23432">
        <w:t>Základní údaje o provozu, provozní a dopravní technologii</w:t>
      </w:r>
      <w:bookmarkEnd w:id="34"/>
      <w:r w:rsidRPr="00A23432">
        <w:t xml:space="preserve"> </w:t>
      </w:r>
    </w:p>
    <w:p w:rsidR="003469AB" w:rsidRDefault="00E55138" w:rsidP="003469AB">
      <w:r>
        <w:t xml:space="preserve">Dopravní a provozní technologie </w:t>
      </w:r>
      <w:r w:rsidR="00095F2F">
        <w:t>nebyla vyžadována, stavbou se nemění provoz na žel. trati.</w:t>
      </w:r>
    </w:p>
    <w:p w:rsidR="006E1E72" w:rsidRDefault="006E1E72" w:rsidP="003469AB">
      <w:r>
        <w:t>Je však nutné upozornit na nutné úpravy v provozu v souvislosti s novým centrálním přechodem před platností novelizovaného předpisu D1.</w:t>
      </w:r>
    </w:p>
    <w:p w:rsidR="006E1E72" w:rsidRDefault="006E1E72" w:rsidP="003469AB">
      <w:r>
        <w:t>V rámci k.</w:t>
      </w:r>
      <w:r w:rsidR="00961F66">
        <w:t xml:space="preserve"> </w:t>
      </w:r>
      <w:r>
        <w:t>č. 3 vlak nesmí přejet centrální přechod bez zastavení u nástupiště č. 1, současně ze směru Sudoměřice nad Moravou, by vlak v běžném provozu neměl vůbec jezdit přes centrální přechod.</w:t>
      </w:r>
    </w:p>
    <w:p w:rsidR="00FB4E9D" w:rsidRPr="00A23432" w:rsidRDefault="00FB4E9D" w:rsidP="00A306B6"/>
    <w:p w:rsidR="00426545" w:rsidRPr="00A23432" w:rsidRDefault="005B7D54" w:rsidP="005B0541">
      <w:pPr>
        <w:pStyle w:val="Nadpis1"/>
        <w:spacing w:before="200"/>
        <w:ind w:left="0" w:firstLine="0"/>
      </w:pPr>
      <w:bookmarkStart w:id="35" w:name="_Toc127442501"/>
      <w:r w:rsidRPr="00A23432">
        <w:lastRenderedPageBreak/>
        <w:t>Řešení vegetace a souvisejících terénních úprav</w:t>
      </w:r>
      <w:bookmarkEnd w:id="35"/>
    </w:p>
    <w:p w:rsidR="00426545" w:rsidRPr="00A23432" w:rsidRDefault="00B15F0E" w:rsidP="005B0541">
      <w:pPr>
        <w:pStyle w:val="Nadpis2"/>
      </w:pPr>
      <w:bookmarkStart w:id="36" w:name="_Toc127442502"/>
      <w:r w:rsidRPr="00A23432">
        <w:t>Terénní</w:t>
      </w:r>
      <w:r w:rsidR="00A47A8B" w:rsidRPr="00A23432">
        <w:t xml:space="preserve"> úpravy</w:t>
      </w:r>
      <w:bookmarkEnd w:id="36"/>
    </w:p>
    <w:p w:rsidR="00426545" w:rsidRPr="004572F7" w:rsidRDefault="00F71A03" w:rsidP="00B40A7A">
      <w:pPr>
        <w:rPr>
          <w:spacing w:val="-1"/>
        </w:rPr>
      </w:pPr>
      <w:r w:rsidRPr="004572F7">
        <w:rPr>
          <w:spacing w:val="-1"/>
        </w:rPr>
        <w:t xml:space="preserve">Pro </w:t>
      </w:r>
      <w:r w:rsidR="00AE0F31">
        <w:rPr>
          <w:spacing w:val="-1"/>
        </w:rPr>
        <w:t>rekonstrukci železniční stanice</w:t>
      </w:r>
      <w:r w:rsidR="00F05C7F" w:rsidRPr="004572F7">
        <w:rPr>
          <w:spacing w:val="-1"/>
        </w:rPr>
        <w:t xml:space="preserve"> a úpravě polohy koleje je potřebné nové odvodnění</w:t>
      </w:r>
      <w:r w:rsidRPr="004572F7">
        <w:rPr>
          <w:spacing w:val="-1"/>
        </w:rPr>
        <w:t xml:space="preserve">. </w:t>
      </w:r>
      <w:r w:rsidR="002F6D8D" w:rsidRPr="004572F7">
        <w:rPr>
          <w:spacing w:val="-1"/>
        </w:rPr>
        <w:t>Veřejná prostranství po dočasném záboru budou po dokončení stavby uvedeny do původního stavu a protokolárně předány majiteli.</w:t>
      </w:r>
    </w:p>
    <w:p w:rsidR="00426545" w:rsidRPr="004572F7" w:rsidRDefault="00A47A8B" w:rsidP="005B0541">
      <w:pPr>
        <w:pStyle w:val="Nadpis2"/>
      </w:pPr>
      <w:bookmarkStart w:id="37" w:name="_Toc127442503"/>
      <w:r w:rsidRPr="004572F7">
        <w:t>Použité vegetační prvky</w:t>
      </w:r>
      <w:bookmarkEnd w:id="37"/>
    </w:p>
    <w:p w:rsidR="00F71A03" w:rsidRPr="00A23432" w:rsidRDefault="00F71A03" w:rsidP="00F71A03">
      <w:pPr>
        <w:rPr>
          <w:spacing w:val="-1"/>
        </w:rPr>
      </w:pPr>
      <w:r w:rsidRPr="004572F7">
        <w:rPr>
          <w:spacing w:val="-1"/>
        </w:rPr>
        <w:t xml:space="preserve">V rámci stavby </w:t>
      </w:r>
      <w:r w:rsidR="002F6D8D" w:rsidRPr="004572F7">
        <w:rPr>
          <w:spacing w:val="-1"/>
        </w:rPr>
        <w:t>bude realizována úprava podél</w:t>
      </w:r>
      <w:r w:rsidR="00AE0F31">
        <w:rPr>
          <w:spacing w:val="-1"/>
        </w:rPr>
        <w:t xml:space="preserve"> nástupiště </w:t>
      </w:r>
      <w:r w:rsidR="00E06FBA">
        <w:rPr>
          <w:spacing w:val="-1"/>
        </w:rPr>
        <w:t xml:space="preserve">naproti </w:t>
      </w:r>
      <w:r w:rsidR="00AE0F31">
        <w:rPr>
          <w:spacing w:val="-1"/>
        </w:rPr>
        <w:t>výpravní b</w:t>
      </w:r>
      <w:r w:rsidR="00E06FBA">
        <w:rPr>
          <w:spacing w:val="-1"/>
        </w:rPr>
        <w:t>u</w:t>
      </w:r>
      <w:r w:rsidR="00AE0F31">
        <w:rPr>
          <w:spacing w:val="-1"/>
        </w:rPr>
        <w:t>dově</w:t>
      </w:r>
      <w:r w:rsidR="00E06FBA">
        <w:rPr>
          <w:spacing w:val="-1"/>
        </w:rPr>
        <w:t>,</w:t>
      </w:r>
      <w:r w:rsidR="00AE0F31">
        <w:rPr>
          <w:spacing w:val="-1"/>
        </w:rPr>
        <w:t xml:space="preserve"> kde nově dojde k </w:t>
      </w:r>
      <w:r w:rsidR="002F6D8D" w:rsidRPr="004572F7">
        <w:rPr>
          <w:spacing w:val="-1"/>
        </w:rPr>
        <w:t>ozelenění</w:t>
      </w:r>
      <w:r w:rsidR="00AE0F31">
        <w:rPr>
          <w:spacing w:val="-1"/>
        </w:rPr>
        <w:t xml:space="preserve"> jako náhradou za potřebné navržené kácení. </w:t>
      </w:r>
    </w:p>
    <w:p w:rsidR="00426545" w:rsidRPr="00A23432" w:rsidRDefault="00A47A8B" w:rsidP="005B0541">
      <w:pPr>
        <w:pStyle w:val="Nadpis2"/>
      </w:pPr>
      <w:bookmarkStart w:id="38" w:name="_Toc127442504"/>
      <w:r w:rsidRPr="00A23432">
        <w:t>Biotechnická, protikorozní opatření</w:t>
      </w:r>
      <w:bookmarkEnd w:id="38"/>
    </w:p>
    <w:p w:rsidR="00426545" w:rsidRPr="00A23432" w:rsidRDefault="004024E0" w:rsidP="00B40A7A">
      <w:pPr>
        <w:rPr>
          <w:spacing w:val="-1"/>
        </w:rPr>
      </w:pPr>
      <w:r>
        <w:rPr>
          <w:spacing w:val="-1"/>
        </w:rPr>
        <w:t xml:space="preserve">Protikorozní opatření </w:t>
      </w:r>
      <w:r w:rsidR="00095F2F">
        <w:rPr>
          <w:spacing w:val="-1"/>
        </w:rPr>
        <w:t>ne</w:t>
      </w:r>
      <w:r>
        <w:rPr>
          <w:spacing w:val="-1"/>
        </w:rPr>
        <w:t>jsou</w:t>
      </w:r>
      <w:r w:rsidR="00095F2F">
        <w:rPr>
          <w:spacing w:val="-1"/>
        </w:rPr>
        <w:t xml:space="preserve"> vzhledem k charakteru stavby</w:t>
      </w:r>
      <w:r>
        <w:rPr>
          <w:spacing w:val="-1"/>
        </w:rPr>
        <w:t xml:space="preserve"> navržena</w:t>
      </w:r>
      <w:r w:rsidR="00095F2F">
        <w:rPr>
          <w:spacing w:val="-1"/>
        </w:rPr>
        <w:t>.</w:t>
      </w:r>
    </w:p>
    <w:p w:rsidR="00E87D80" w:rsidRPr="00A23432" w:rsidRDefault="00E87D80" w:rsidP="005B0541">
      <w:pPr>
        <w:rPr>
          <w:spacing w:val="-1"/>
        </w:rPr>
      </w:pPr>
    </w:p>
    <w:p w:rsidR="00426545" w:rsidRDefault="005B7D54" w:rsidP="005B0541">
      <w:pPr>
        <w:pStyle w:val="Nadpis1"/>
        <w:spacing w:before="200"/>
        <w:ind w:left="0" w:firstLine="0"/>
      </w:pPr>
      <w:bookmarkStart w:id="39" w:name="_Toc127442505"/>
      <w:r w:rsidRPr="0095496C">
        <w:t>Popis vlivů stavby na životní prostředí a jeho ochrana</w:t>
      </w:r>
      <w:bookmarkEnd w:id="39"/>
    </w:p>
    <w:p w:rsidR="004F6A7E" w:rsidRPr="00E06A3B" w:rsidRDefault="004F6A7E" w:rsidP="004F6A7E">
      <w:pPr>
        <w:pStyle w:val="Nadpis1"/>
        <w:numPr>
          <w:ilvl w:val="0"/>
          <w:numId w:val="0"/>
        </w:numPr>
        <w:ind w:left="454"/>
        <w:rPr>
          <w:sz w:val="24"/>
          <w:szCs w:val="24"/>
        </w:rPr>
      </w:pPr>
      <w:bookmarkStart w:id="40" w:name="_Toc474866174"/>
      <w:bookmarkStart w:id="41" w:name="_Toc15241346"/>
      <w:bookmarkStart w:id="42" w:name="_Toc127442506"/>
      <w:r w:rsidRPr="00E06A3B">
        <w:rPr>
          <w:sz w:val="24"/>
          <w:szCs w:val="24"/>
        </w:rPr>
        <w:t>B.</w:t>
      </w:r>
      <w:r w:rsidR="00A82E09">
        <w:rPr>
          <w:sz w:val="24"/>
          <w:szCs w:val="24"/>
        </w:rPr>
        <w:t>6</w:t>
      </w:r>
      <w:r w:rsidRPr="00E06A3B">
        <w:rPr>
          <w:sz w:val="24"/>
          <w:szCs w:val="24"/>
        </w:rPr>
        <w:t>.1.b. Ochrana přírody</w:t>
      </w:r>
      <w:bookmarkEnd w:id="40"/>
      <w:bookmarkEnd w:id="41"/>
      <w:bookmarkEnd w:id="42"/>
    </w:p>
    <w:p w:rsidR="004F6A7E" w:rsidRPr="00E06A3B" w:rsidRDefault="004F6A7E" w:rsidP="004F6A7E">
      <w:pPr>
        <w:keepNext/>
        <w:rPr>
          <w:u w:val="single"/>
        </w:rPr>
      </w:pPr>
      <w:bookmarkStart w:id="43" w:name="_Toc22191416"/>
      <w:r w:rsidRPr="00E06A3B">
        <w:rPr>
          <w:u w:val="single"/>
        </w:rPr>
        <w:t>Územní systém ekologické stability (ÚSES)</w:t>
      </w:r>
    </w:p>
    <w:p w:rsidR="004F6A7E" w:rsidRPr="00E06A3B" w:rsidRDefault="004F6A7E" w:rsidP="004F6A7E">
      <w:bookmarkStart w:id="44" w:name="pauza"/>
      <w:bookmarkEnd w:id="44"/>
      <w:r w:rsidRPr="00E06A3B">
        <w:t xml:space="preserve">Územní systém ekologické stability je součástí schválených územně plánovacích dokumentací dotčených obcí, kde jsme čerpali informace o základní kostře územního systému ekologické stability lokální úrovně. Informace o regionální a nadregionální úrovni ÚSES jsme čerpali ze zásad územního rozvoje Jihomoravského kraje a z územně analytických podkladů Kraje Jihomoravského. </w:t>
      </w:r>
    </w:p>
    <w:p w:rsidR="004F6A7E" w:rsidRPr="00E06A3B" w:rsidRDefault="004F6A7E" w:rsidP="004F6A7E">
      <w:r w:rsidRPr="00E06A3B">
        <w:t xml:space="preserve">Posuzovaný záměr nezasahuje do žádného prvku územního systému ekologické stability nadregionální úrovně. </w:t>
      </w:r>
    </w:p>
    <w:p w:rsidR="004F6A7E" w:rsidRPr="00E74141" w:rsidRDefault="004F6A7E" w:rsidP="00D97F89">
      <w:pPr>
        <w:tabs>
          <w:tab w:val="left" w:pos="2694"/>
        </w:tabs>
        <w:rPr>
          <w:highlight w:val="yellow"/>
        </w:rPr>
      </w:pPr>
    </w:p>
    <w:p w:rsidR="004F6A7E" w:rsidRPr="00E06A3B" w:rsidRDefault="004F6A7E" w:rsidP="004F6A7E">
      <w:pPr>
        <w:keepNext/>
        <w:rPr>
          <w:u w:val="single"/>
        </w:rPr>
      </w:pPr>
      <w:r w:rsidRPr="00E06A3B">
        <w:rPr>
          <w:u w:val="single"/>
        </w:rPr>
        <w:t>Významné krajinné prvky</w:t>
      </w:r>
    </w:p>
    <w:p w:rsidR="004F6A7E" w:rsidRPr="00E06A3B" w:rsidRDefault="004F6A7E" w:rsidP="004F6A7E">
      <w:pPr>
        <w:tabs>
          <w:tab w:val="left" w:pos="1620"/>
        </w:tabs>
      </w:pPr>
      <w:r w:rsidRPr="00E06A3B">
        <w:t>Dle zákona č. 114/1992 Sb. o ochraně přírody a krajiny jsou významnými krajinnými prvky všechny lesy, rašeliniště, vodní toky, rybníky, jezera, údolní nivy a taková území, která jsou jako VKP zaregistrována příslušným orgánem ochrany přírody.</w:t>
      </w:r>
    </w:p>
    <w:p w:rsidR="004F6A7E" w:rsidRPr="00E06A3B" w:rsidRDefault="004F6A7E" w:rsidP="004F6A7E">
      <w:r w:rsidRPr="00E06A3B">
        <w:t xml:space="preserve">Realizací záměru nebudou dotčeny žádné registrované významné krajinné prvky. </w:t>
      </w:r>
    </w:p>
    <w:p w:rsidR="004F6A7E" w:rsidRPr="00E06A3B" w:rsidRDefault="004F6A7E" w:rsidP="004F6A7E">
      <w:r w:rsidRPr="00E06A3B">
        <w:t xml:space="preserve">Nebudou dotčeny významné krajinné prvky ze zákona - vodní toky a lesní porosty. </w:t>
      </w:r>
    </w:p>
    <w:p w:rsidR="004F6A7E" w:rsidRPr="00D97F89" w:rsidRDefault="004F6A7E" w:rsidP="004F6A7E">
      <w:r w:rsidRPr="00E06A3B">
        <w:t>Posuzovaný záměr si nevyžádá trvalý i dočasný zábor pozemků určených k plnění funkce lesa. Stavba se nebude nacházet v ochranném pásmu lesa.</w:t>
      </w:r>
    </w:p>
    <w:p w:rsidR="004F6A7E" w:rsidRPr="00E74141" w:rsidRDefault="004F6A7E" w:rsidP="004F6A7E">
      <w:pPr>
        <w:keepNext/>
        <w:rPr>
          <w:u w:val="single"/>
        </w:rPr>
      </w:pPr>
      <w:r w:rsidRPr="00E74141">
        <w:rPr>
          <w:u w:val="single"/>
        </w:rPr>
        <w:t>Památné stromy</w:t>
      </w:r>
    </w:p>
    <w:p w:rsidR="004F6A7E" w:rsidRPr="00D97F89" w:rsidRDefault="004F6A7E" w:rsidP="004F6A7E">
      <w:pPr>
        <w:rPr>
          <w:szCs w:val="24"/>
        </w:rPr>
      </w:pPr>
      <w:r w:rsidRPr="00E74141">
        <w:rPr>
          <w:szCs w:val="24"/>
        </w:rPr>
        <w:t xml:space="preserve">V zájmovém území neroste žádný památný strom evidovaný ve smyslu zákona č. 114/1992 Sb., o ochraně přírody a krajiny, ve znění pozdějších předpisů. </w:t>
      </w:r>
    </w:p>
    <w:p w:rsidR="004F6A7E" w:rsidRPr="00E74141" w:rsidRDefault="004F6A7E" w:rsidP="004F6A7E">
      <w:pPr>
        <w:keepNext/>
        <w:rPr>
          <w:u w:val="single"/>
        </w:rPr>
      </w:pPr>
      <w:r w:rsidRPr="00E74141">
        <w:rPr>
          <w:u w:val="single"/>
        </w:rPr>
        <w:lastRenderedPageBreak/>
        <w:t>Krajinný ráz</w:t>
      </w:r>
    </w:p>
    <w:p w:rsidR="004F6A7E" w:rsidRPr="00D97F89" w:rsidRDefault="004F6A7E" w:rsidP="004F6A7E">
      <w:r w:rsidRPr="00E74141">
        <w:t xml:space="preserve">Trasa posuzované železnice nevstupuje do žádného přírodního parku ani nevede v jeho bezprostřední blízkosti, nemůže tedy negativně ovlivňovat území s vysokou hodnotou krajinného rázu. </w:t>
      </w:r>
    </w:p>
    <w:p w:rsidR="004F6A7E" w:rsidRPr="00E74141" w:rsidRDefault="004F6A7E" w:rsidP="004F6A7E">
      <w:pPr>
        <w:keepNext/>
        <w:rPr>
          <w:u w:val="single"/>
        </w:rPr>
      </w:pPr>
      <w:r w:rsidRPr="00E74141">
        <w:rPr>
          <w:u w:val="single"/>
        </w:rPr>
        <w:t>Zvláště chráněná území</w:t>
      </w:r>
    </w:p>
    <w:p w:rsidR="004F6A7E" w:rsidRPr="00D97F89" w:rsidRDefault="004F6A7E" w:rsidP="004F6A7E">
      <w:r w:rsidRPr="00E74141">
        <w:t xml:space="preserve">Záměr nezasahuje do žádných maloplošných ani velkoplošných zvláště chráněných území podle zákona č. 114/1992 Sb. ve znění pozdějších předpisů ani do jejich ochranných pásem. </w:t>
      </w:r>
    </w:p>
    <w:p w:rsidR="004F6A7E" w:rsidRPr="00E74141" w:rsidRDefault="004F6A7E" w:rsidP="004F6A7E">
      <w:pPr>
        <w:keepNext/>
        <w:rPr>
          <w:u w:val="single"/>
        </w:rPr>
      </w:pPr>
      <w:r w:rsidRPr="00E74141">
        <w:rPr>
          <w:u w:val="single"/>
        </w:rPr>
        <w:t>Soustava NATURA 2000</w:t>
      </w:r>
    </w:p>
    <w:p w:rsidR="004F6A7E" w:rsidRPr="00E74141" w:rsidRDefault="004F6A7E" w:rsidP="004F6A7E">
      <w:r w:rsidRPr="00E74141">
        <w:t>Posuzovaný záměr nezasahuje do žádné evropsky významné lokality podle směrnice Rady Evropských společenství č. 92/43/EHS o stanovištích ani neleží v její bezprostřední blízkosti. Nejbližší EVL je Židlochovická zámek, Rumunská bažantnice a Krumlovský les, které se nachází cca 10 - 20 km od posuzované stavby.</w:t>
      </w:r>
    </w:p>
    <w:p w:rsidR="004F6A7E" w:rsidRPr="00E74141" w:rsidRDefault="004F6A7E" w:rsidP="004F6A7E">
      <w:r w:rsidRPr="00E74141">
        <w:t xml:space="preserve">V trase ani v blízkém okolí posuzované železnice nejsou vyhlášeny ani navrženy žádné ptačí oblasti dle směrnice Rady Evropských společenství č. 79/409/EHS o ochraně volně žijících ptáků (směrnice o ptácích). </w:t>
      </w:r>
    </w:p>
    <w:p w:rsidR="004F6A7E" w:rsidRPr="00E74141" w:rsidRDefault="004F6A7E" w:rsidP="004F6A7E">
      <w:pPr>
        <w:pStyle w:val="Nadpis1"/>
        <w:numPr>
          <w:ilvl w:val="0"/>
          <w:numId w:val="0"/>
        </w:numPr>
        <w:ind w:left="454"/>
        <w:rPr>
          <w:sz w:val="24"/>
          <w:szCs w:val="24"/>
        </w:rPr>
      </w:pPr>
      <w:bookmarkStart w:id="45" w:name="_Toc474866175"/>
      <w:bookmarkStart w:id="46" w:name="_Toc15241347"/>
      <w:bookmarkStart w:id="47" w:name="_Toc127442507"/>
      <w:r w:rsidRPr="00E74141">
        <w:rPr>
          <w:sz w:val="24"/>
          <w:szCs w:val="24"/>
        </w:rPr>
        <w:t>B.</w:t>
      </w:r>
      <w:r w:rsidR="00A82E09">
        <w:rPr>
          <w:sz w:val="24"/>
          <w:szCs w:val="24"/>
        </w:rPr>
        <w:t>6</w:t>
      </w:r>
      <w:r w:rsidRPr="00E74141">
        <w:rPr>
          <w:sz w:val="24"/>
          <w:szCs w:val="24"/>
        </w:rPr>
        <w:t>.1.c. Dendrologický průzkum</w:t>
      </w:r>
      <w:bookmarkEnd w:id="45"/>
      <w:bookmarkEnd w:id="46"/>
      <w:bookmarkEnd w:id="47"/>
    </w:p>
    <w:p w:rsidR="00E74141" w:rsidRPr="00E74141" w:rsidRDefault="004F6A7E" w:rsidP="004F6A7E">
      <w:r w:rsidRPr="00E74141">
        <w:t>Oprava železniční trati si vyžádá odstranění vegetace podél současného tělesa železniční trati</w:t>
      </w:r>
      <w:r w:rsidR="00E74141" w:rsidRPr="00E74141">
        <w:t>.</w:t>
      </w:r>
    </w:p>
    <w:p w:rsidR="004F6A7E" w:rsidRPr="00E74141" w:rsidRDefault="004F6A7E" w:rsidP="004F6A7E">
      <w:r w:rsidRPr="00E74141">
        <w:rPr>
          <w:rFonts w:cs="Arial"/>
          <w:szCs w:val="24"/>
        </w:rPr>
        <w:t>Podrobný dendrologický průzkum je v</w:t>
      </w:r>
      <w:r w:rsidR="00E74141" w:rsidRPr="00E74141">
        <w:rPr>
          <w:rFonts w:cs="Arial"/>
          <w:szCs w:val="24"/>
        </w:rPr>
        <w:t> příloze STZ</w:t>
      </w:r>
      <w:r w:rsidR="008A5F20">
        <w:rPr>
          <w:rFonts w:cs="Arial"/>
          <w:szCs w:val="24"/>
        </w:rPr>
        <w:t>.</w:t>
      </w:r>
    </w:p>
    <w:p w:rsidR="004F6A7E" w:rsidRPr="002D51DA" w:rsidRDefault="004F6A7E" w:rsidP="004F6A7E">
      <w:pPr>
        <w:pStyle w:val="Nadpis1"/>
        <w:numPr>
          <w:ilvl w:val="0"/>
          <w:numId w:val="0"/>
        </w:numPr>
        <w:ind w:left="454"/>
        <w:rPr>
          <w:sz w:val="24"/>
          <w:szCs w:val="24"/>
        </w:rPr>
      </w:pPr>
      <w:bookmarkStart w:id="48" w:name="_Toc15241349"/>
      <w:bookmarkStart w:id="49" w:name="_Toc127442508"/>
      <w:bookmarkEnd w:id="43"/>
      <w:r w:rsidRPr="002D51DA">
        <w:rPr>
          <w:sz w:val="24"/>
          <w:szCs w:val="24"/>
        </w:rPr>
        <w:t>B.</w:t>
      </w:r>
      <w:r w:rsidR="00A82E09">
        <w:rPr>
          <w:sz w:val="24"/>
          <w:szCs w:val="24"/>
        </w:rPr>
        <w:t>6</w:t>
      </w:r>
      <w:r w:rsidRPr="002D51DA">
        <w:rPr>
          <w:sz w:val="24"/>
          <w:szCs w:val="24"/>
        </w:rPr>
        <w:t>.1.e Vlivy na nerostné zdroje</w:t>
      </w:r>
      <w:bookmarkEnd w:id="48"/>
      <w:bookmarkEnd w:id="49"/>
    </w:p>
    <w:p w:rsidR="004F6A7E" w:rsidRPr="002D51DA" w:rsidRDefault="004F6A7E" w:rsidP="004F6A7E">
      <w:r w:rsidRPr="002D51DA">
        <w:t>Podle databází spravované ČGS – Geofondem ČR (</w:t>
      </w:r>
      <w:hyperlink r:id="rId9">
        <w:r w:rsidRPr="002D51DA">
          <w:t>www.geofond.cz</w:t>
        </w:r>
      </w:hyperlink>
      <w:r w:rsidRPr="002D51DA">
        <w:t>) nebyly v zájmovém území zjištěny střety s evidovanými ložisky nerostných surovin, chráněnými ložiskovými územími a dobývacími prostory, evidované v rozsahu map ložiskové ochrany. V dotčeném území se nenacházejí poddolovaná území ani stará důlní díla.</w:t>
      </w:r>
    </w:p>
    <w:p w:rsidR="004F6A7E" w:rsidRPr="00E06A3B" w:rsidRDefault="004F6A7E" w:rsidP="004F6A7E">
      <w:pPr>
        <w:pStyle w:val="Nadpis1"/>
        <w:numPr>
          <w:ilvl w:val="0"/>
          <w:numId w:val="0"/>
        </w:numPr>
        <w:ind w:left="454"/>
        <w:rPr>
          <w:sz w:val="24"/>
          <w:szCs w:val="24"/>
        </w:rPr>
      </w:pPr>
      <w:bookmarkStart w:id="50" w:name="_Toc474866177"/>
      <w:bookmarkStart w:id="51" w:name="_Toc15241350"/>
      <w:bookmarkStart w:id="52" w:name="_Toc127442509"/>
      <w:r w:rsidRPr="00E06A3B">
        <w:rPr>
          <w:sz w:val="24"/>
          <w:szCs w:val="24"/>
        </w:rPr>
        <w:t>B.</w:t>
      </w:r>
      <w:r w:rsidR="00A82E09">
        <w:rPr>
          <w:sz w:val="24"/>
          <w:szCs w:val="24"/>
        </w:rPr>
        <w:t>6</w:t>
      </w:r>
      <w:r w:rsidRPr="00E06A3B">
        <w:rPr>
          <w:sz w:val="24"/>
          <w:szCs w:val="24"/>
        </w:rPr>
        <w:t>.1.f. Povrchové a podzemní vody</w:t>
      </w:r>
      <w:bookmarkEnd w:id="50"/>
      <w:bookmarkEnd w:id="51"/>
      <w:bookmarkEnd w:id="52"/>
    </w:p>
    <w:p w:rsidR="004F6A7E" w:rsidRPr="00E06A3B" w:rsidRDefault="004F6A7E" w:rsidP="004F6A7E">
      <w:r w:rsidRPr="00E06A3B">
        <w:t xml:space="preserve">Hydrograficky náleží zájmové území do povodí </w:t>
      </w:r>
      <w:r w:rsidR="002D51DA" w:rsidRPr="00E06A3B">
        <w:t>Moravy</w:t>
      </w:r>
      <w:r w:rsidRPr="00E06A3B">
        <w:t xml:space="preserve"> a následujících dílčích povodí: </w:t>
      </w:r>
    </w:p>
    <w:p w:rsidR="004F6A7E" w:rsidRPr="00E06A3B" w:rsidRDefault="004F6A7E" w:rsidP="004F6A7E"/>
    <w:tbl>
      <w:tblPr>
        <w:tblW w:w="90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70"/>
        <w:gridCol w:w="4070"/>
        <w:gridCol w:w="1122"/>
        <w:gridCol w:w="1938"/>
      </w:tblGrid>
      <w:tr w:rsidR="004F6A7E" w:rsidRPr="00E06A3B" w:rsidTr="007B7379">
        <w:tc>
          <w:tcPr>
            <w:tcW w:w="1870" w:type="dxa"/>
            <w:vAlign w:val="center"/>
          </w:tcPr>
          <w:p w:rsidR="004F6A7E" w:rsidRPr="00E06A3B" w:rsidRDefault="004F6A7E" w:rsidP="007B7379">
            <w:pPr>
              <w:keepNext/>
              <w:jc w:val="left"/>
              <w:rPr>
                <w:b/>
                <w:szCs w:val="22"/>
              </w:rPr>
            </w:pPr>
            <w:r w:rsidRPr="00E06A3B">
              <w:rPr>
                <w:b/>
                <w:szCs w:val="22"/>
              </w:rPr>
              <w:t>čhp</w:t>
            </w:r>
          </w:p>
        </w:tc>
        <w:tc>
          <w:tcPr>
            <w:tcW w:w="4070" w:type="dxa"/>
            <w:vAlign w:val="center"/>
          </w:tcPr>
          <w:p w:rsidR="004F6A7E" w:rsidRPr="00E06A3B" w:rsidRDefault="004F6A7E" w:rsidP="007B7379">
            <w:pPr>
              <w:keepNext/>
              <w:rPr>
                <w:b/>
                <w:szCs w:val="22"/>
              </w:rPr>
            </w:pPr>
            <w:r w:rsidRPr="00E06A3B">
              <w:rPr>
                <w:b/>
                <w:szCs w:val="22"/>
              </w:rPr>
              <w:t>název toku</w:t>
            </w:r>
          </w:p>
        </w:tc>
        <w:tc>
          <w:tcPr>
            <w:tcW w:w="1122" w:type="dxa"/>
            <w:vAlign w:val="center"/>
          </w:tcPr>
          <w:p w:rsidR="004F6A7E" w:rsidRPr="00E06A3B" w:rsidRDefault="004F6A7E" w:rsidP="007B7379">
            <w:pPr>
              <w:keepNext/>
              <w:jc w:val="center"/>
              <w:rPr>
                <w:b/>
                <w:szCs w:val="22"/>
              </w:rPr>
            </w:pPr>
            <w:r w:rsidRPr="00E06A3B">
              <w:rPr>
                <w:b/>
                <w:szCs w:val="22"/>
              </w:rPr>
              <w:t>řád toku</w:t>
            </w:r>
          </w:p>
        </w:tc>
        <w:tc>
          <w:tcPr>
            <w:tcW w:w="1938" w:type="dxa"/>
            <w:vAlign w:val="center"/>
          </w:tcPr>
          <w:p w:rsidR="004F6A7E" w:rsidRPr="00E06A3B" w:rsidRDefault="004F6A7E" w:rsidP="007B7379">
            <w:pPr>
              <w:keepNext/>
              <w:jc w:val="center"/>
              <w:rPr>
                <w:b/>
                <w:szCs w:val="22"/>
              </w:rPr>
            </w:pPr>
            <w:r w:rsidRPr="00E06A3B">
              <w:rPr>
                <w:b/>
                <w:szCs w:val="22"/>
              </w:rPr>
              <w:t>lesnatost %</w:t>
            </w:r>
          </w:p>
        </w:tc>
      </w:tr>
      <w:tr w:rsidR="004F6A7E" w:rsidRPr="00E06A3B" w:rsidTr="007B7379">
        <w:tc>
          <w:tcPr>
            <w:tcW w:w="1870" w:type="dxa"/>
          </w:tcPr>
          <w:p w:rsidR="004F6A7E" w:rsidRPr="00E06A3B" w:rsidRDefault="004F6A7E" w:rsidP="00E06A3B">
            <w:pPr>
              <w:keepNext/>
            </w:pPr>
            <w:r w:rsidRPr="00E06A3B">
              <w:t>4-1</w:t>
            </w:r>
            <w:r w:rsidR="00E06A3B">
              <w:t>4</w:t>
            </w:r>
            <w:r w:rsidRPr="00E06A3B">
              <w:t>-0</w:t>
            </w:r>
            <w:r w:rsidR="00E06A3B">
              <w:t>2</w:t>
            </w:r>
            <w:r w:rsidRPr="00E06A3B">
              <w:t>-0</w:t>
            </w:r>
            <w:r w:rsidR="00E06A3B">
              <w:t>70</w:t>
            </w:r>
          </w:p>
        </w:tc>
        <w:tc>
          <w:tcPr>
            <w:tcW w:w="4070" w:type="dxa"/>
            <w:vAlign w:val="center"/>
          </w:tcPr>
          <w:p w:rsidR="004F6A7E" w:rsidRPr="00E06A3B" w:rsidRDefault="00E06A3B" w:rsidP="007B7379">
            <w:pPr>
              <w:keepNext/>
            </w:pPr>
            <w:r w:rsidRPr="00E06A3B">
              <w:t>Závlahový kanál</w:t>
            </w:r>
          </w:p>
        </w:tc>
        <w:tc>
          <w:tcPr>
            <w:tcW w:w="1122" w:type="dxa"/>
            <w:vAlign w:val="center"/>
          </w:tcPr>
          <w:p w:rsidR="004F6A7E" w:rsidRPr="00E06A3B" w:rsidRDefault="00E06A3B" w:rsidP="007B7379">
            <w:pPr>
              <w:keepNext/>
              <w:jc w:val="center"/>
            </w:pPr>
            <w:r>
              <w:t>IV</w:t>
            </w:r>
          </w:p>
        </w:tc>
        <w:tc>
          <w:tcPr>
            <w:tcW w:w="1938" w:type="dxa"/>
            <w:vAlign w:val="center"/>
          </w:tcPr>
          <w:p w:rsidR="004F6A7E" w:rsidRPr="00E06A3B" w:rsidRDefault="004F6A7E" w:rsidP="007B7379">
            <w:pPr>
              <w:keepNext/>
              <w:jc w:val="center"/>
            </w:pPr>
            <w:r w:rsidRPr="00E06A3B">
              <w:t>10</w:t>
            </w:r>
          </w:p>
        </w:tc>
      </w:tr>
      <w:tr w:rsidR="004F6A7E" w:rsidRPr="00E06A3B" w:rsidTr="007B7379">
        <w:tc>
          <w:tcPr>
            <w:tcW w:w="1870" w:type="dxa"/>
          </w:tcPr>
          <w:p w:rsidR="004F6A7E" w:rsidRPr="00E06A3B" w:rsidRDefault="004F6A7E" w:rsidP="00E06A3B">
            <w:pPr>
              <w:keepNext/>
            </w:pPr>
            <w:r w:rsidRPr="00E06A3B">
              <w:t>4-1</w:t>
            </w:r>
            <w:r w:rsidR="00E06A3B">
              <w:t>3</w:t>
            </w:r>
            <w:r w:rsidRPr="00E06A3B">
              <w:t>-0</w:t>
            </w:r>
            <w:r w:rsidR="00E06A3B">
              <w:t>2</w:t>
            </w:r>
            <w:r w:rsidRPr="00E06A3B">
              <w:t>-</w:t>
            </w:r>
            <w:r w:rsidR="00E06A3B">
              <w:t>029</w:t>
            </w:r>
          </w:p>
        </w:tc>
        <w:tc>
          <w:tcPr>
            <w:tcW w:w="4070" w:type="dxa"/>
            <w:vAlign w:val="center"/>
          </w:tcPr>
          <w:p w:rsidR="004F6A7E" w:rsidRPr="00E06A3B" w:rsidRDefault="00E06A3B" w:rsidP="007B7379">
            <w:pPr>
              <w:keepNext/>
            </w:pPr>
            <w:r w:rsidRPr="00E06A3B">
              <w:t>Velička</w:t>
            </w:r>
          </w:p>
        </w:tc>
        <w:tc>
          <w:tcPr>
            <w:tcW w:w="1122" w:type="dxa"/>
            <w:vAlign w:val="center"/>
          </w:tcPr>
          <w:p w:rsidR="004F6A7E" w:rsidRPr="00E06A3B" w:rsidRDefault="004F6A7E" w:rsidP="007B7379">
            <w:pPr>
              <w:keepNext/>
              <w:jc w:val="center"/>
            </w:pPr>
            <w:r w:rsidRPr="00E06A3B">
              <w:t>I</w:t>
            </w:r>
            <w:r w:rsidR="00E06A3B">
              <w:t>II</w:t>
            </w:r>
          </w:p>
        </w:tc>
        <w:tc>
          <w:tcPr>
            <w:tcW w:w="1938" w:type="dxa"/>
            <w:vAlign w:val="center"/>
          </w:tcPr>
          <w:p w:rsidR="004F6A7E" w:rsidRPr="00E06A3B" w:rsidRDefault="004F6A7E" w:rsidP="007B7379">
            <w:pPr>
              <w:keepNext/>
              <w:jc w:val="center"/>
            </w:pPr>
            <w:r w:rsidRPr="00E06A3B">
              <w:t>10</w:t>
            </w:r>
          </w:p>
        </w:tc>
      </w:tr>
    </w:tbl>
    <w:p w:rsidR="004F6A7E" w:rsidRPr="00E06A3B" w:rsidRDefault="004F6A7E" w:rsidP="004F6A7E">
      <w:r w:rsidRPr="00E06A3B">
        <w:t>Ke vzniku splaškových vod v rámci stavby nedochází.</w:t>
      </w:r>
    </w:p>
    <w:p w:rsidR="004F6A7E" w:rsidRPr="00E06A3B" w:rsidRDefault="004F6A7E" w:rsidP="004F6A7E">
      <w:r w:rsidRPr="00E06A3B">
        <w:t xml:space="preserve">Záměr je mimo záplavové území. </w:t>
      </w:r>
    </w:p>
    <w:p w:rsidR="004F6A7E" w:rsidRPr="004F6A7E" w:rsidRDefault="00A82E09" w:rsidP="004F6A7E">
      <w:pPr>
        <w:pStyle w:val="Nadpis1"/>
        <w:numPr>
          <w:ilvl w:val="0"/>
          <w:numId w:val="0"/>
        </w:numPr>
        <w:ind w:left="454"/>
        <w:rPr>
          <w:sz w:val="24"/>
          <w:szCs w:val="24"/>
        </w:rPr>
      </w:pPr>
      <w:bookmarkStart w:id="53" w:name="_Toc474866178"/>
      <w:bookmarkStart w:id="54" w:name="_Toc15241351"/>
      <w:bookmarkStart w:id="55" w:name="_Toc127442510"/>
      <w:r>
        <w:rPr>
          <w:sz w:val="24"/>
          <w:szCs w:val="24"/>
        </w:rPr>
        <w:t>B</w:t>
      </w:r>
      <w:r w:rsidR="004F6A7E" w:rsidRPr="004F6A7E">
        <w:rPr>
          <w:sz w:val="24"/>
          <w:szCs w:val="24"/>
        </w:rPr>
        <w:t>.</w:t>
      </w:r>
      <w:r>
        <w:rPr>
          <w:sz w:val="24"/>
          <w:szCs w:val="24"/>
        </w:rPr>
        <w:t>6</w:t>
      </w:r>
      <w:r w:rsidR="004F6A7E" w:rsidRPr="004F6A7E">
        <w:rPr>
          <w:sz w:val="24"/>
          <w:szCs w:val="24"/>
        </w:rPr>
        <w:t>.1.g. Odpady</w:t>
      </w:r>
      <w:bookmarkEnd w:id="53"/>
      <w:bookmarkEnd w:id="54"/>
      <w:bookmarkEnd w:id="55"/>
    </w:p>
    <w:p w:rsidR="004F6A7E" w:rsidRPr="004F6A7E" w:rsidRDefault="004F6A7E" w:rsidP="004F6A7E">
      <w:pPr>
        <w:pStyle w:val="Nadpis1"/>
        <w:numPr>
          <w:ilvl w:val="0"/>
          <w:numId w:val="0"/>
        </w:numPr>
        <w:ind w:left="454"/>
        <w:rPr>
          <w:sz w:val="24"/>
          <w:szCs w:val="24"/>
        </w:rPr>
      </w:pPr>
      <w:bookmarkStart w:id="56" w:name="_Toc403048024"/>
      <w:bookmarkStart w:id="57" w:name="_Toc15237589"/>
      <w:bookmarkStart w:id="58" w:name="_Toc127442511"/>
      <w:r w:rsidRPr="004F6A7E">
        <w:rPr>
          <w:sz w:val="24"/>
          <w:szCs w:val="24"/>
        </w:rPr>
        <w:t>Legislativa</w:t>
      </w:r>
      <w:bookmarkEnd w:id="56"/>
      <w:r w:rsidRPr="004F6A7E">
        <w:rPr>
          <w:sz w:val="24"/>
          <w:szCs w:val="24"/>
        </w:rPr>
        <w:t xml:space="preserve"> zabývající se odpady</w:t>
      </w:r>
      <w:bookmarkEnd w:id="57"/>
      <w:bookmarkEnd w:id="58"/>
    </w:p>
    <w:p w:rsidR="004F6A7E" w:rsidRDefault="004F6A7E" w:rsidP="004F6A7E">
      <w:pPr>
        <w:spacing w:before="80"/>
      </w:pPr>
      <w:r>
        <w:t>Dokumentace pro stavební povolení</w:t>
      </w:r>
      <w:r w:rsidRPr="00BF58A9">
        <w:t xml:space="preserve"> je zpracována dle platných právních předpisů zabývajících se  odpadovým hospodářstvím. </w:t>
      </w:r>
    </w:p>
    <w:p w:rsidR="004F6A7E" w:rsidRDefault="004F6A7E" w:rsidP="004F6A7E">
      <w:pPr>
        <w:spacing w:before="80"/>
      </w:pPr>
      <w:r>
        <w:lastRenderedPageBreak/>
        <w:t xml:space="preserve">Během stavby vznikne velké množství </w:t>
      </w:r>
      <w:r w:rsidRPr="006A2452">
        <w:rPr>
          <w:b/>
        </w:rPr>
        <w:t>výzisků a odpadů</w:t>
      </w:r>
      <w:r>
        <w:rPr>
          <w:rFonts w:ascii="Arial-BoldItalicMT" w:hAnsi="Arial-BoldItalicMT"/>
          <w:b/>
          <w:i/>
        </w:rPr>
        <w:t xml:space="preserve"> </w:t>
      </w:r>
      <w:r>
        <w:t xml:space="preserve">různých kategorií. Veškerý vyzískaný materiál je majetkem </w:t>
      </w:r>
      <w:r w:rsidR="00BC13D0" w:rsidRPr="00BC13D0">
        <w:t>Správy železnic, státní organizace</w:t>
      </w:r>
      <w:r>
        <w:t>, resp.ČD</w:t>
      </w:r>
      <w:r w:rsidR="00BC13D0">
        <w:t xml:space="preserve"> a.s.</w:t>
      </w:r>
      <w:r>
        <w:t xml:space="preserve"> Nakládání s výziskem ze staveb je řízeno Směrnicí </w:t>
      </w:r>
      <w:r w:rsidR="00BC13D0" w:rsidRPr="00BC13D0">
        <w:t>Správy železnic, státní organizace</w:t>
      </w:r>
      <w:r>
        <w:t xml:space="preserve"> č.42 – Směrnice pro hospodaření s vyzískaným materiálem s účinností od 7.1.2013. Tato zpráva proto pojednává pouze rámcově o materiálech, které spadají do kompetence </w:t>
      </w:r>
      <w:r w:rsidR="008E17D9">
        <w:t xml:space="preserve">                    </w:t>
      </w:r>
      <w:r>
        <w:t xml:space="preserve">kategorizátorů pro hospodaření s vyzískaným materiálem (kolejnice, výhybky, pražce, drobné kolejivo, transformátory). Výzisky vznikající v průběhu stavby budou po kategorizaci rozděleny na použitelné a </w:t>
      </w:r>
      <w:r w:rsidR="008E17D9">
        <w:t xml:space="preserve">                     </w:t>
      </w:r>
      <w:r>
        <w:t>likvidovatelné. Cílem je uplatnění maximálního množství výzisku před produkcí odpadu. Pojem výzisk se používá v drážní terminologii pro materiál, který je vytěžen ve stavbě a nestává se odpadem, ale je dále využit v jiných stavbách.</w:t>
      </w:r>
    </w:p>
    <w:p w:rsidR="004F6A7E" w:rsidRDefault="004F6A7E" w:rsidP="004F6A7E">
      <w:pPr>
        <w:spacing w:before="80"/>
      </w:pPr>
      <w:r>
        <w:t xml:space="preserve">Nakládání s odpady je řízeno především zákonem </w:t>
      </w:r>
      <w:r>
        <w:rPr>
          <w:b/>
        </w:rPr>
        <w:t>č. 185/2001 Sb.</w:t>
      </w:r>
      <w:r>
        <w:t>, o odpadech a o změně některých dalších zákonů, (dále jen "zákon") v pozdějším znění. Dle tohoto zákona je odpadem každá movitá věc, které se vlastník zbavuje nebo má úmysl nebo povinnost se jí zbavit. Provádění ustanovení tohoto zákona upravují následující vyhlášky, nařízení vlády a metodické pokyny:</w:t>
      </w:r>
    </w:p>
    <w:p w:rsidR="004F6A7E" w:rsidRPr="006A2452" w:rsidRDefault="004F6A7E" w:rsidP="004F6A7E">
      <w:pPr>
        <w:spacing w:before="80"/>
        <w:rPr>
          <w:b/>
        </w:rPr>
      </w:pPr>
      <w:r>
        <w:rPr>
          <w:b/>
        </w:rPr>
        <w:t>č.</w:t>
      </w:r>
      <w:r w:rsidRPr="006A2452">
        <w:rPr>
          <w:b/>
        </w:rPr>
        <w:t xml:space="preserve"> </w:t>
      </w:r>
      <w:r>
        <w:rPr>
          <w:b/>
        </w:rPr>
        <w:t>93/2016</w:t>
      </w:r>
      <w:r w:rsidRPr="006A2452">
        <w:rPr>
          <w:b/>
        </w:rPr>
        <w:t xml:space="preserve"> </w:t>
      </w:r>
      <w:r>
        <w:rPr>
          <w:b/>
        </w:rPr>
        <w:t>Sb.</w:t>
      </w:r>
      <w:r>
        <w:rPr>
          <w:b/>
        </w:rPr>
        <w:tab/>
      </w:r>
      <w:r w:rsidRPr="006A2452">
        <w:t>Vyhláška o Katalogu odpadů</w:t>
      </w:r>
    </w:p>
    <w:p w:rsidR="004F6A7E" w:rsidRPr="006A2452" w:rsidRDefault="004F6A7E" w:rsidP="004F6A7E">
      <w:pPr>
        <w:spacing w:before="80"/>
        <w:rPr>
          <w:b/>
        </w:rPr>
      </w:pPr>
      <w:r>
        <w:rPr>
          <w:b/>
        </w:rPr>
        <w:t>č.</w:t>
      </w:r>
      <w:r w:rsidRPr="006A2452">
        <w:rPr>
          <w:b/>
        </w:rPr>
        <w:t xml:space="preserve"> </w:t>
      </w:r>
      <w:r>
        <w:rPr>
          <w:b/>
        </w:rPr>
        <w:t>94/2016</w:t>
      </w:r>
      <w:r w:rsidRPr="006A2452">
        <w:rPr>
          <w:b/>
        </w:rPr>
        <w:t xml:space="preserve"> </w:t>
      </w:r>
      <w:r>
        <w:rPr>
          <w:b/>
        </w:rPr>
        <w:t>Sb.</w:t>
      </w:r>
      <w:r>
        <w:rPr>
          <w:b/>
        </w:rPr>
        <w:tab/>
      </w:r>
      <w:r w:rsidRPr="006A2452">
        <w:t>Vyhláška o hodnocení nebezpečných vlastností odpadů</w:t>
      </w:r>
    </w:p>
    <w:p w:rsidR="004F6A7E" w:rsidRPr="006A2452" w:rsidRDefault="004F6A7E" w:rsidP="004F6A7E">
      <w:pPr>
        <w:spacing w:before="80"/>
        <w:rPr>
          <w:b/>
        </w:rPr>
      </w:pPr>
      <w:r>
        <w:rPr>
          <w:b/>
        </w:rPr>
        <w:t>č.170/2010</w:t>
      </w:r>
      <w:r w:rsidRPr="006A2452">
        <w:rPr>
          <w:b/>
        </w:rPr>
        <w:t xml:space="preserve"> </w:t>
      </w:r>
      <w:r>
        <w:rPr>
          <w:b/>
        </w:rPr>
        <w:t>Sb.</w:t>
      </w:r>
      <w:r>
        <w:rPr>
          <w:b/>
        </w:rPr>
        <w:tab/>
      </w:r>
      <w:r w:rsidRPr="006A2452">
        <w:t>Vyhláška o bateriích a akumulátorech</w:t>
      </w:r>
    </w:p>
    <w:p w:rsidR="004F6A7E" w:rsidRPr="006A2452" w:rsidRDefault="004F6A7E" w:rsidP="004F6A7E">
      <w:pPr>
        <w:spacing w:before="80"/>
      </w:pPr>
      <w:r>
        <w:rPr>
          <w:b/>
        </w:rPr>
        <w:t>č. 387/2016</w:t>
      </w:r>
      <w:r w:rsidRPr="006A2452">
        <w:rPr>
          <w:b/>
        </w:rPr>
        <w:t xml:space="preserve"> </w:t>
      </w:r>
      <w:r>
        <w:rPr>
          <w:b/>
        </w:rPr>
        <w:t>Sb.</w:t>
      </w:r>
      <w:r>
        <w:rPr>
          <w:b/>
        </w:rPr>
        <w:tab/>
      </w:r>
      <w:r w:rsidRPr="006A2452">
        <w:t>Vyhláška o podmínkách ukládání odpadů na skládky a jejich</w:t>
      </w:r>
      <w:r>
        <w:t xml:space="preserve"> </w:t>
      </w:r>
      <w:r w:rsidRPr="006A2452">
        <w:t>využívání na povrchu terénu</w:t>
      </w:r>
    </w:p>
    <w:p w:rsidR="004F6A7E" w:rsidRPr="006A2452" w:rsidRDefault="004F6A7E" w:rsidP="004F6A7E">
      <w:pPr>
        <w:spacing w:before="80"/>
      </w:pPr>
      <w:r>
        <w:rPr>
          <w:b/>
        </w:rPr>
        <w:t>č.</w:t>
      </w:r>
      <w:r w:rsidRPr="006A2452">
        <w:rPr>
          <w:b/>
        </w:rPr>
        <w:t xml:space="preserve"> </w:t>
      </w:r>
      <w:r>
        <w:rPr>
          <w:b/>
        </w:rPr>
        <w:t>341/2008</w:t>
      </w:r>
      <w:r w:rsidRPr="006A2452">
        <w:rPr>
          <w:b/>
        </w:rPr>
        <w:t xml:space="preserve"> </w:t>
      </w:r>
      <w:r>
        <w:rPr>
          <w:b/>
        </w:rPr>
        <w:t>Sb.</w:t>
      </w:r>
      <w:r>
        <w:rPr>
          <w:b/>
        </w:rPr>
        <w:tab/>
      </w:r>
      <w:r w:rsidRPr="006A2452">
        <w:t>Vyhláška o podrobnostech nakládání s biologicky rozložitelnými</w:t>
      </w:r>
      <w:r>
        <w:t xml:space="preserve"> </w:t>
      </w:r>
      <w:r w:rsidRPr="006A2452">
        <w:t>odpady</w:t>
      </w:r>
    </w:p>
    <w:p w:rsidR="004F6A7E" w:rsidRPr="006A2452" w:rsidRDefault="004F6A7E" w:rsidP="004F6A7E">
      <w:pPr>
        <w:spacing w:before="80"/>
        <w:rPr>
          <w:b/>
        </w:rPr>
      </w:pPr>
      <w:r>
        <w:rPr>
          <w:b/>
        </w:rPr>
        <w:t>č.</w:t>
      </w:r>
      <w:r w:rsidRPr="006A2452">
        <w:rPr>
          <w:b/>
        </w:rPr>
        <w:t xml:space="preserve"> </w:t>
      </w:r>
      <w:r>
        <w:rPr>
          <w:b/>
        </w:rPr>
        <w:t>352/2005</w:t>
      </w:r>
      <w:r w:rsidRPr="006A2452">
        <w:rPr>
          <w:b/>
        </w:rPr>
        <w:t xml:space="preserve"> </w:t>
      </w:r>
      <w:r>
        <w:rPr>
          <w:b/>
        </w:rPr>
        <w:t>Sb.</w:t>
      </w:r>
      <w:r>
        <w:rPr>
          <w:b/>
        </w:rPr>
        <w:tab/>
      </w:r>
      <w:r w:rsidRPr="006A2452">
        <w:t>Vyhláška o podrobnostech nakládání s elektrozařízeními a</w:t>
      </w:r>
      <w:r>
        <w:t xml:space="preserve"> </w:t>
      </w:r>
      <w:r w:rsidRPr="006A2452">
        <w:t>elektroodpady</w:t>
      </w:r>
    </w:p>
    <w:p w:rsidR="004F6A7E" w:rsidRPr="006A2452" w:rsidRDefault="004F6A7E" w:rsidP="004F6A7E">
      <w:pPr>
        <w:spacing w:before="80"/>
        <w:rPr>
          <w:b/>
        </w:rPr>
      </w:pPr>
      <w:r>
        <w:rPr>
          <w:b/>
        </w:rPr>
        <w:t>č. 383/2001</w:t>
      </w:r>
      <w:r w:rsidRPr="006A2452">
        <w:rPr>
          <w:b/>
        </w:rPr>
        <w:t xml:space="preserve"> </w:t>
      </w:r>
      <w:r>
        <w:rPr>
          <w:b/>
        </w:rPr>
        <w:t>Sb.</w:t>
      </w:r>
      <w:r>
        <w:rPr>
          <w:b/>
        </w:rPr>
        <w:tab/>
      </w:r>
      <w:r w:rsidRPr="006A2452">
        <w:t>Vyhláška o podrobnostech nakládání s odpady</w:t>
      </w:r>
    </w:p>
    <w:p w:rsidR="004F6A7E" w:rsidRPr="006A2452" w:rsidRDefault="004F6A7E" w:rsidP="004F6A7E">
      <w:pPr>
        <w:spacing w:before="80"/>
        <w:rPr>
          <w:b/>
        </w:rPr>
      </w:pPr>
      <w:r>
        <w:rPr>
          <w:b/>
        </w:rPr>
        <w:t>č.</w:t>
      </w:r>
      <w:r w:rsidRPr="006A2452">
        <w:rPr>
          <w:b/>
        </w:rPr>
        <w:t xml:space="preserve"> </w:t>
      </w:r>
      <w:r>
        <w:rPr>
          <w:b/>
        </w:rPr>
        <w:t>384/2001</w:t>
      </w:r>
      <w:r w:rsidRPr="006A2452">
        <w:rPr>
          <w:b/>
        </w:rPr>
        <w:t xml:space="preserve"> </w:t>
      </w:r>
      <w:r>
        <w:rPr>
          <w:b/>
        </w:rPr>
        <w:t>Sb.</w:t>
      </w:r>
      <w:r>
        <w:rPr>
          <w:b/>
        </w:rPr>
        <w:tab/>
      </w:r>
      <w:r w:rsidRPr="006A2452">
        <w:t>Vyhláška o nakládání s PCB</w:t>
      </w:r>
    </w:p>
    <w:p w:rsidR="004F6A7E" w:rsidRPr="006A2452" w:rsidRDefault="004F6A7E" w:rsidP="004F6A7E">
      <w:pPr>
        <w:spacing w:before="80"/>
      </w:pPr>
      <w:r>
        <w:rPr>
          <w:b/>
        </w:rPr>
        <w:t>č.</w:t>
      </w:r>
      <w:r w:rsidRPr="006A2452">
        <w:rPr>
          <w:b/>
        </w:rPr>
        <w:t xml:space="preserve"> </w:t>
      </w:r>
      <w:r>
        <w:rPr>
          <w:b/>
        </w:rPr>
        <w:t>394/2006</w:t>
      </w:r>
      <w:r w:rsidRPr="006A2452">
        <w:rPr>
          <w:b/>
        </w:rPr>
        <w:t xml:space="preserve"> </w:t>
      </w:r>
      <w:r>
        <w:rPr>
          <w:b/>
        </w:rPr>
        <w:t>Sb.</w:t>
      </w:r>
      <w:r>
        <w:rPr>
          <w:b/>
        </w:rPr>
        <w:tab/>
      </w:r>
      <w:r w:rsidRPr="006A2452">
        <w:t>Vyhláška, kterou se stanoví práce s ojedinělou a krátkodobou</w:t>
      </w:r>
    </w:p>
    <w:p w:rsidR="004F6A7E" w:rsidRPr="006A2452" w:rsidRDefault="004F6A7E" w:rsidP="004F6A7E">
      <w:pPr>
        <w:spacing w:before="80"/>
      </w:pPr>
      <w:r w:rsidRPr="006A2452">
        <w:t>expozicí azbestu a postup při určení ojedinělé a krátkodobé expozice těchto prací.</w:t>
      </w:r>
    </w:p>
    <w:p w:rsidR="004F6A7E" w:rsidRPr="00AE7840" w:rsidRDefault="004F6A7E" w:rsidP="004F6A7E">
      <w:pPr>
        <w:spacing w:before="80"/>
      </w:pPr>
      <w:r>
        <w:rPr>
          <w:b/>
        </w:rPr>
        <w:t>č.</w:t>
      </w:r>
      <w:r w:rsidRPr="00AE7840">
        <w:rPr>
          <w:b/>
        </w:rPr>
        <w:t>374/2008 Sb.</w:t>
      </w:r>
      <w:r w:rsidRPr="00AE7840">
        <w:tab/>
        <w:t>Vyhláška o přepravě odpadů a o změně vyhlášky č. 381/2001 Sb., kterou se stanoví Katalog odpadů, Seznam nebezpečných odpadů a seznamy odpadů a států pro účely vývozu, dovozu a tranzitu odpadů a postup při udělování souhlasu k vývozu, dovozu a tranzitu odpadů (Katalog odpadů), ve znění pozdějších předpisů</w:t>
      </w:r>
    </w:p>
    <w:p w:rsidR="004F6A7E" w:rsidRPr="00826F06" w:rsidRDefault="004F6A7E" w:rsidP="004F6A7E">
      <w:pPr>
        <w:spacing w:before="80"/>
      </w:pPr>
      <w:r w:rsidRPr="00826F06">
        <w:t>Povinnosti původců odpadů stanovuje § 16 výše uvedeného zákona o odpadech:</w:t>
      </w:r>
    </w:p>
    <w:p w:rsidR="004F6A7E" w:rsidRPr="00826F06" w:rsidRDefault="004F6A7E" w:rsidP="004F6A7E">
      <w:pPr>
        <w:numPr>
          <w:ilvl w:val="0"/>
          <w:numId w:val="17"/>
        </w:numPr>
        <w:spacing w:before="80"/>
      </w:pPr>
      <w:r w:rsidRPr="00826F06">
        <w:t>odpady zařazovat podle druhů a kategorií podle § 5 a 6,</w:t>
      </w:r>
    </w:p>
    <w:p w:rsidR="004F6A7E" w:rsidRPr="00826F06" w:rsidRDefault="004F6A7E" w:rsidP="004F6A7E">
      <w:pPr>
        <w:numPr>
          <w:ilvl w:val="0"/>
          <w:numId w:val="17"/>
        </w:numPr>
        <w:spacing w:before="80"/>
      </w:pPr>
      <w:r w:rsidRPr="00826F06">
        <w:t xml:space="preserve">zajistit přednostní využití odpadů v souladu s § </w:t>
      </w:r>
      <w:r>
        <w:t>9a</w:t>
      </w:r>
      <w:r w:rsidRPr="00826F06">
        <w:t>,</w:t>
      </w:r>
    </w:p>
    <w:p w:rsidR="004F6A7E" w:rsidRPr="00826F06" w:rsidRDefault="004F6A7E" w:rsidP="004F6A7E">
      <w:pPr>
        <w:numPr>
          <w:ilvl w:val="0"/>
          <w:numId w:val="17"/>
        </w:numPr>
        <w:spacing w:before="80"/>
      </w:pPr>
      <w:r w:rsidRPr="00826F06">
        <w:t>odpady, které sám nemůže využít nebo odstranit v souladu s tímto zákonem a prováděcími právními předpisy, převést do vlastnictví pouze osobě oprávněné k jejich převzetí podle § 12 odst. 3, a to buď přímo, nebo prostřednictvím k tomu zřízené právnické osoby,</w:t>
      </w:r>
    </w:p>
    <w:p w:rsidR="004F6A7E" w:rsidRPr="00826F06" w:rsidRDefault="004F6A7E" w:rsidP="004F6A7E">
      <w:pPr>
        <w:numPr>
          <w:ilvl w:val="0"/>
          <w:numId w:val="17"/>
        </w:numPr>
        <w:spacing w:before="80"/>
      </w:pPr>
      <w:r w:rsidRPr="00826F06">
        <w:t>ověřovat nebezpečné vlastnosti odpadů podle § 6 odst. 4 a nakládat s nimi podle jejich skutečných vlastností,</w:t>
      </w:r>
    </w:p>
    <w:p w:rsidR="004F6A7E" w:rsidRPr="00826F06" w:rsidRDefault="004F6A7E" w:rsidP="004F6A7E">
      <w:pPr>
        <w:numPr>
          <w:ilvl w:val="0"/>
          <w:numId w:val="17"/>
        </w:numPr>
        <w:spacing w:before="80"/>
      </w:pPr>
      <w:r w:rsidRPr="00826F06">
        <w:t>shromažďovat odpady utříděně podle jednotlivých druhů a kategorií,</w:t>
      </w:r>
    </w:p>
    <w:p w:rsidR="004F6A7E" w:rsidRPr="00826F06" w:rsidRDefault="004F6A7E" w:rsidP="004F6A7E">
      <w:pPr>
        <w:numPr>
          <w:ilvl w:val="0"/>
          <w:numId w:val="17"/>
        </w:numPr>
        <w:spacing w:before="80"/>
      </w:pPr>
      <w:r w:rsidRPr="00826F06">
        <w:t>zabezpečit odpady před nežádoucím znehodnocením, odcizením nebo únikem,</w:t>
      </w:r>
    </w:p>
    <w:p w:rsidR="004F6A7E" w:rsidRPr="00826F06" w:rsidRDefault="004F6A7E" w:rsidP="004F6A7E">
      <w:pPr>
        <w:numPr>
          <w:ilvl w:val="0"/>
          <w:numId w:val="17"/>
        </w:numPr>
        <w:spacing w:before="80"/>
      </w:pPr>
      <w:r w:rsidRPr="00826F06">
        <w:t>vést průběžnou evidenci o odpadech a způsobech nakládání s nimi, ohlašovat odpady a zasílat příslušnému správnímu úřadu další údaje v rozsahu stanoveném zákonem o odpadech a prováděcím právním předpisem včetně evidencí a ohlašování PCB a zařízení obsahující PCB a podléhajících evidenci vymezených v § 26. Tuto evidenci archivovat po dobu stanovenou tímto zákonem nebo prováděcím právním předpisem,</w:t>
      </w:r>
    </w:p>
    <w:p w:rsidR="004F6A7E" w:rsidRPr="00826F06" w:rsidRDefault="004F6A7E" w:rsidP="004F6A7E">
      <w:pPr>
        <w:numPr>
          <w:ilvl w:val="0"/>
          <w:numId w:val="17"/>
        </w:numPr>
        <w:spacing w:before="80"/>
      </w:pPr>
      <w:r w:rsidRPr="00826F06">
        <w:t>umožnit kontrolním orgánům přístup do objektů, prostorů a zařízení a na vyžádání předložit dokumentaci a poskytnout pravdivé a úplné informace související s nakládáním s odpady,</w:t>
      </w:r>
    </w:p>
    <w:p w:rsidR="004F6A7E" w:rsidRPr="00826F06" w:rsidRDefault="004F6A7E" w:rsidP="004F6A7E">
      <w:pPr>
        <w:numPr>
          <w:ilvl w:val="0"/>
          <w:numId w:val="17"/>
        </w:numPr>
        <w:spacing w:before="80"/>
      </w:pPr>
      <w:r w:rsidRPr="00826F06">
        <w:lastRenderedPageBreak/>
        <w:t>vykonávat kontrolu vlivů nakládání s odpady na zdraví lidí a životní prostředí v souladu se zvláštními právními předpisy a plánem odpadového hospodářství,</w:t>
      </w:r>
    </w:p>
    <w:p w:rsidR="004F6A7E" w:rsidRPr="00826F06" w:rsidRDefault="004F6A7E" w:rsidP="004F6A7E">
      <w:pPr>
        <w:numPr>
          <w:ilvl w:val="0"/>
          <w:numId w:val="17"/>
        </w:numPr>
        <w:spacing w:before="80"/>
      </w:pPr>
      <w:r w:rsidRPr="00826F06">
        <w:t xml:space="preserve">ustanovit odpadového hospodáře za podmínek stanovených tímto zákonem podle § 15, </w:t>
      </w:r>
    </w:p>
    <w:p w:rsidR="004F6A7E" w:rsidRPr="00AE7840" w:rsidRDefault="004F6A7E" w:rsidP="004F6A7E">
      <w:pPr>
        <w:spacing w:before="80"/>
        <w:rPr>
          <w:b/>
          <w:i/>
        </w:rPr>
      </w:pPr>
      <w:r w:rsidRPr="00AE7840">
        <w:rPr>
          <w:b/>
          <w:i/>
        </w:rPr>
        <w:t>Poznámka:</w:t>
      </w:r>
    </w:p>
    <w:p w:rsidR="004F6A7E" w:rsidRPr="00AE7840" w:rsidRDefault="004F6A7E" w:rsidP="004F6A7E">
      <w:pPr>
        <w:spacing w:before="80"/>
        <w:rPr>
          <w:b/>
          <w:i/>
        </w:rPr>
      </w:pPr>
      <w:r w:rsidRPr="00AE7840">
        <w:rPr>
          <w:b/>
          <w:i/>
        </w:rPr>
        <w:t>Bude určen odpovědný pracovník, který bude odborně způsobilý a bude zajišťovat odborné nakládání s odpady. Tato osoba bude zastupovat původce odpadu (zhotovitele) při jednání s orgány státní správy.</w:t>
      </w:r>
    </w:p>
    <w:p w:rsidR="004F6A7E" w:rsidRPr="00826F06" w:rsidRDefault="004F6A7E" w:rsidP="004F6A7E">
      <w:pPr>
        <w:numPr>
          <w:ilvl w:val="0"/>
          <w:numId w:val="17"/>
        </w:numPr>
        <w:spacing w:before="80"/>
      </w:pPr>
      <w:r w:rsidRPr="00826F06">
        <w:t>platit poplatky za ukládání odpadů na skládky způsobem a v rozsahu stanoveném v tomto zákoně.</w:t>
      </w:r>
    </w:p>
    <w:p w:rsidR="004F6A7E" w:rsidRDefault="004F6A7E" w:rsidP="004F6A7E">
      <w:pPr>
        <w:spacing w:before="80"/>
      </w:pPr>
      <w:r w:rsidRPr="00826F06">
        <w:t xml:space="preserve">Upozorňujeme na skutečnost, že povinností původce odpadu (zhotovitele) je zabezpečit veškeré nakládání s odpady podle platných zákonů v době realizace stavby. </w:t>
      </w:r>
      <w:r w:rsidRPr="00AE7840">
        <w:t xml:space="preserve">Zadavatel stavby smluvně zajistí se zhotovitelem stavby odpovědnost v oblasti nakládání s odpady v plném rozsahu dle platné legislativy. </w:t>
      </w:r>
      <w:r w:rsidRPr="00826F06">
        <w:t>Způsob nakládání s odpady bude původce odpadu (zhotovitel) stavby dokladovat  při kolaudaci stavby.</w:t>
      </w:r>
    </w:p>
    <w:p w:rsidR="004F6A7E" w:rsidRDefault="004F6A7E" w:rsidP="004F6A7E">
      <w:pPr>
        <w:numPr>
          <w:ilvl w:val="0"/>
          <w:numId w:val="17"/>
        </w:numPr>
        <w:spacing w:before="80"/>
      </w:pPr>
      <w:r>
        <w:t>ke  kolaudačnímu  řízení  bude  předložena  specifikace  druhů  a  množství  odpadů       z výstavby a doklady o způsobu jejich využití, resp. odstranění, a dále smlouvy zabezpečující využití, resp. odstranění, odpadů při provozu.</w:t>
      </w:r>
    </w:p>
    <w:p w:rsidR="004F6A7E" w:rsidRPr="006A2452" w:rsidRDefault="004F6A7E" w:rsidP="004F6A7E">
      <w:pPr>
        <w:numPr>
          <w:ilvl w:val="0"/>
          <w:numId w:val="17"/>
        </w:numPr>
        <w:spacing w:before="80"/>
      </w:pPr>
    </w:p>
    <w:p w:rsidR="004F6A7E" w:rsidRDefault="004F6A7E" w:rsidP="00574863">
      <w:pPr>
        <w:numPr>
          <w:ilvl w:val="0"/>
          <w:numId w:val="17"/>
        </w:numPr>
        <w:spacing w:before="80"/>
      </w:pPr>
      <w:r>
        <w:t>zhotovitel  (původce  odpadu)  zajistí  zpracování  dokumentace  o  nakládání  s odpady  v průběhu stavby, kterou písemně předloží při ukončení stavby zástupci</w:t>
      </w:r>
      <w:r w:rsidRPr="006A2452">
        <w:t xml:space="preserve"> </w:t>
      </w:r>
      <w:r w:rsidR="00574863" w:rsidRPr="00574863">
        <w:t>Správy železnic, státní organizace</w:t>
      </w:r>
      <w:r>
        <w:t>:</w:t>
      </w:r>
    </w:p>
    <w:p w:rsidR="004F6A7E" w:rsidRDefault="004F6A7E" w:rsidP="004F6A7E">
      <w:pPr>
        <w:spacing w:before="80"/>
      </w:pPr>
    </w:p>
    <w:p w:rsidR="004F6A7E" w:rsidRDefault="004F6A7E" w:rsidP="004F6A7E">
      <w:pPr>
        <w:spacing w:before="94" w:line="244" w:lineRule="auto"/>
        <w:ind w:left="358" w:right="300"/>
      </w:pPr>
      <w:r>
        <w:rPr>
          <w:rFonts w:ascii="Times New Roman" w:hAnsi="Times New Roman"/>
          <w:spacing w:val="-56"/>
          <w:u w:val="thick"/>
        </w:rPr>
        <w:t xml:space="preserve"> </w:t>
      </w:r>
      <w:r>
        <w:rPr>
          <w:b/>
          <w:u w:val="thick"/>
        </w:rPr>
        <w:t>Závěrečná zpráva o nakládání s odpady</w:t>
      </w:r>
      <w:r>
        <w:rPr>
          <w:b/>
        </w:rPr>
        <w:t xml:space="preserve"> </w:t>
      </w:r>
      <w:r>
        <w:t>bude obsahovat textovou a přílohovou část dle níže</w:t>
      </w:r>
      <w:r w:rsidR="002C2E5C">
        <w:t xml:space="preserve">                  </w:t>
      </w:r>
      <w:r>
        <w:t xml:space="preserve"> uvedeného obsahu:</w:t>
      </w:r>
    </w:p>
    <w:p w:rsidR="004F6A7E" w:rsidRDefault="004F6A7E" w:rsidP="004F6A7E">
      <w:pPr>
        <w:pStyle w:val="Zkladntext"/>
        <w:spacing w:before="8"/>
        <w:rPr>
          <w:sz w:val="31"/>
        </w:rPr>
      </w:pPr>
    </w:p>
    <w:p w:rsidR="004F6A7E" w:rsidRPr="006A2452" w:rsidRDefault="004F6A7E" w:rsidP="004F6A7E">
      <w:pPr>
        <w:pStyle w:val="Nadpis4"/>
        <w:keepNext w:val="0"/>
        <w:widowControl w:val="0"/>
        <w:numPr>
          <w:ilvl w:val="1"/>
          <w:numId w:val="19"/>
        </w:numPr>
        <w:tabs>
          <w:tab w:val="left" w:pos="1079"/>
        </w:tabs>
        <w:autoSpaceDE w:val="0"/>
        <w:autoSpaceDN w:val="0"/>
        <w:spacing w:before="1" w:after="0"/>
        <w:ind w:hanging="292"/>
        <w:jc w:val="left"/>
        <w:rPr>
          <w:sz w:val="22"/>
          <w:szCs w:val="22"/>
        </w:rPr>
      </w:pPr>
      <w:r w:rsidRPr="006A2452">
        <w:rPr>
          <w:sz w:val="22"/>
          <w:szCs w:val="22"/>
        </w:rPr>
        <w:t>Textová</w:t>
      </w:r>
      <w:r w:rsidRPr="006A2452">
        <w:rPr>
          <w:spacing w:val="-1"/>
          <w:sz w:val="22"/>
          <w:szCs w:val="22"/>
        </w:rPr>
        <w:t xml:space="preserve"> </w:t>
      </w:r>
      <w:r w:rsidRPr="006A2452">
        <w:rPr>
          <w:sz w:val="22"/>
          <w:szCs w:val="22"/>
        </w:rPr>
        <w:t>část:</w:t>
      </w:r>
    </w:p>
    <w:p w:rsidR="004F6A7E" w:rsidRDefault="004F6A7E" w:rsidP="004F6A7E">
      <w:pPr>
        <w:pStyle w:val="Odstavecseseznamem"/>
        <w:widowControl w:val="0"/>
        <w:numPr>
          <w:ilvl w:val="0"/>
          <w:numId w:val="18"/>
        </w:numPr>
        <w:tabs>
          <w:tab w:val="left" w:pos="1078"/>
          <w:tab w:val="left" w:pos="1079"/>
        </w:tabs>
        <w:autoSpaceDE w:val="0"/>
        <w:autoSpaceDN w:val="0"/>
        <w:spacing w:before="121" w:line="252" w:lineRule="exact"/>
        <w:jc w:val="left"/>
      </w:pPr>
      <w:r>
        <w:t>název</w:t>
      </w:r>
      <w:r>
        <w:rPr>
          <w:spacing w:val="-3"/>
        </w:rPr>
        <w:t xml:space="preserve"> </w:t>
      </w:r>
      <w:r>
        <w:t>stavby</w:t>
      </w:r>
    </w:p>
    <w:p w:rsidR="004F6A7E" w:rsidRDefault="004F6A7E" w:rsidP="004F6A7E">
      <w:pPr>
        <w:pStyle w:val="Odstavecseseznamem"/>
        <w:widowControl w:val="0"/>
        <w:numPr>
          <w:ilvl w:val="0"/>
          <w:numId w:val="18"/>
        </w:numPr>
        <w:tabs>
          <w:tab w:val="left" w:pos="1078"/>
          <w:tab w:val="left" w:pos="1079"/>
          <w:tab w:val="left" w:pos="1898"/>
          <w:tab w:val="left" w:pos="3182"/>
          <w:tab w:val="left" w:pos="4112"/>
          <w:tab w:val="left" w:pos="4821"/>
          <w:tab w:val="left" w:pos="6020"/>
          <w:tab w:val="left" w:pos="7295"/>
          <w:tab w:val="left" w:pos="8763"/>
        </w:tabs>
        <w:autoSpaceDE w:val="0"/>
        <w:autoSpaceDN w:val="0"/>
        <w:spacing w:before="0"/>
        <w:ind w:right="380"/>
        <w:jc w:val="left"/>
      </w:pPr>
      <w:r>
        <w:t>název</w:t>
      </w:r>
      <w:r>
        <w:tab/>
        <w:t>zhotovitele</w:t>
      </w:r>
      <w:r>
        <w:tab/>
        <w:t>stavby,</w:t>
      </w:r>
      <w:r>
        <w:tab/>
        <w:t>který</w:t>
      </w:r>
      <w:r>
        <w:tab/>
        <w:t>předkládá</w:t>
      </w:r>
      <w:r>
        <w:tab/>
        <w:t>souhrnnou</w:t>
      </w:r>
      <w:r>
        <w:tab/>
        <w:t>„Závěrečnou</w:t>
      </w:r>
      <w:r>
        <w:tab/>
        <w:t>zprávu o nakládání s odpady za celou</w:t>
      </w:r>
      <w:r>
        <w:rPr>
          <w:spacing w:val="-4"/>
        </w:rPr>
        <w:t xml:space="preserve"> </w:t>
      </w:r>
      <w:r>
        <w:t>stavbu“</w:t>
      </w:r>
    </w:p>
    <w:p w:rsidR="004F6A7E" w:rsidRDefault="004F6A7E" w:rsidP="004F6A7E">
      <w:pPr>
        <w:pStyle w:val="Odstavecseseznamem"/>
        <w:widowControl w:val="0"/>
        <w:numPr>
          <w:ilvl w:val="0"/>
          <w:numId w:val="18"/>
        </w:numPr>
        <w:tabs>
          <w:tab w:val="left" w:pos="1078"/>
          <w:tab w:val="left" w:pos="1079"/>
        </w:tabs>
        <w:autoSpaceDE w:val="0"/>
        <w:autoSpaceDN w:val="0"/>
        <w:spacing w:before="0"/>
        <w:jc w:val="left"/>
      </w:pPr>
      <w:r>
        <w:t>datum zpracování</w:t>
      </w:r>
      <w:r>
        <w:rPr>
          <w:spacing w:val="-5"/>
        </w:rPr>
        <w:t xml:space="preserve"> </w:t>
      </w:r>
      <w:r>
        <w:t>zprávy</w:t>
      </w:r>
    </w:p>
    <w:p w:rsidR="004F6A7E" w:rsidRDefault="004F6A7E" w:rsidP="004F6A7E">
      <w:pPr>
        <w:pStyle w:val="Odstavecseseznamem"/>
        <w:widowControl w:val="0"/>
        <w:numPr>
          <w:ilvl w:val="0"/>
          <w:numId w:val="18"/>
        </w:numPr>
        <w:tabs>
          <w:tab w:val="left" w:pos="1078"/>
          <w:tab w:val="left" w:pos="1079"/>
        </w:tabs>
        <w:autoSpaceDE w:val="0"/>
        <w:autoSpaceDN w:val="0"/>
        <w:spacing w:before="1" w:line="252" w:lineRule="exact"/>
        <w:jc w:val="left"/>
      </w:pPr>
      <w:r>
        <w:t>základní informace o stavbě v návaznosti na odpadové</w:t>
      </w:r>
      <w:r>
        <w:rPr>
          <w:spacing w:val="-10"/>
        </w:rPr>
        <w:t xml:space="preserve"> </w:t>
      </w:r>
      <w:r>
        <w:t>hospodářství</w:t>
      </w:r>
    </w:p>
    <w:p w:rsidR="004F6A7E" w:rsidRDefault="004F6A7E" w:rsidP="004F6A7E">
      <w:pPr>
        <w:pStyle w:val="Odstavecseseznamem"/>
        <w:widowControl w:val="0"/>
        <w:numPr>
          <w:ilvl w:val="0"/>
          <w:numId w:val="18"/>
        </w:numPr>
        <w:tabs>
          <w:tab w:val="left" w:pos="1078"/>
          <w:tab w:val="left" w:pos="1079"/>
        </w:tabs>
        <w:autoSpaceDE w:val="0"/>
        <w:autoSpaceDN w:val="0"/>
        <w:spacing w:before="0"/>
        <w:ind w:right="380"/>
        <w:jc w:val="left"/>
      </w:pPr>
      <w:r>
        <w:t>změny  od  projektové  dokumentace,  zda  k  nim  došlo  a  kde  je  to  zapsáno      ve stavebním deníku</w:t>
      </w:r>
    </w:p>
    <w:p w:rsidR="004F6A7E" w:rsidRDefault="004F6A7E" w:rsidP="004F6A7E">
      <w:pPr>
        <w:pStyle w:val="Odstavecseseznamem"/>
        <w:widowControl w:val="0"/>
        <w:numPr>
          <w:ilvl w:val="0"/>
          <w:numId w:val="18"/>
        </w:numPr>
        <w:tabs>
          <w:tab w:val="left" w:pos="1078"/>
          <w:tab w:val="left" w:pos="1079"/>
        </w:tabs>
        <w:autoSpaceDE w:val="0"/>
        <w:autoSpaceDN w:val="0"/>
        <w:spacing w:before="0" w:line="252" w:lineRule="exact"/>
        <w:jc w:val="left"/>
      </w:pPr>
      <w:r>
        <w:t>platná legislativa, podle které byla zpráva</w:t>
      </w:r>
      <w:r>
        <w:rPr>
          <w:spacing w:val="-6"/>
        </w:rPr>
        <w:t xml:space="preserve"> </w:t>
      </w:r>
      <w:r>
        <w:t>zpracována</w:t>
      </w:r>
    </w:p>
    <w:p w:rsidR="004F6A7E" w:rsidRDefault="004F6A7E" w:rsidP="004F6A7E">
      <w:pPr>
        <w:pStyle w:val="Odstavecseseznamem"/>
        <w:widowControl w:val="0"/>
        <w:numPr>
          <w:ilvl w:val="0"/>
          <w:numId w:val="18"/>
        </w:numPr>
        <w:tabs>
          <w:tab w:val="left" w:pos="1079"/>
        </w:tabs>
        <w:autoSpaceDE w:val="0"/>
        <w:autoSpaceDN w:val="0"/>
        <w:spacing w:before="0"/>
        <w:ind w:right="374"/>
      </w:pPr>
      <w:r>
        <w:t>místo uložení povinných dokumentů v rámci odpadového hospodářství  vyplývající  ze zákona o odpadech (průběžná evidence o nakládání s odpady, evidenční listy pro přepravu nebezpečných odpadů, vážní lístky, průvodní listiny</w:t>
      </w:r>
      <w:r>
        <w:rPr>
          <w:spacing w:val="-11"/>
        </w:rPr>
        <w:t xml:space="preserve"> </w:t>
      </w:r>
      <w:r>
        <w:t>apod.)</w:t>
      </w:r>
    </w:p>
    <w:p w:rsidR="004F6A7E" w:rsidRDefault="004F6A7E" w:rsidP="004F6A7E">
      <w:pPr>
        <w:pStyle w:val="Odstavecseseznamem"/>
        <w:widowControl w:val="0"/>
        <w:numPr>
          <w:ilvl w:val="0"/>
          <w:numId w:val="18"/>
        </w:numPr>
        <w:tabs>
          <w:tab w:val="left" w:pos="1078"/>
          <w:tab w:val="left" w:pos="1079"/>
        </w:tabs>
        <w:autoSpaceDE w:val="0"/>
        <w:autoSpaceDN w:val="0"/>
        <w:spacing w:before="0" w:line="252" w:lineRule="exact"/>
        <w:jc w:val="left"/>
      </w:pPr>
      <w:r>
        <w:t>seznam všech příloh</w:t>
      </w:r>
    </w:p>
    <w:p w:rsidR="004F6A7E" w:rsidRDefault="004F6A7E" w:rsidP="004F6A7E">
      <w:pPr>
        <w:pStyle w:val="Zkladntext"/>
        <w:spacing w:before="10"/>
        <w:rPr>
          <w:sz w:val="21"/>
        </w:rPr>
      </w:pPr>
    </w:p>
    <w:p w:rsidR="004F6A7E" w:rsidRPr="006A2452" w:rsidRDefault="004F6A7E" w:rsidP="004F6A7E">
      <w:pPr>
        <w:pStyle w:val="Nadpis4"/>
        <w:keepNext w:val="0"/>
        <w:widowControl w:val="0"/>
        <w:numPr>
          <w:ilvl w:val="1"/>
          <w:numId w:val="19"/>
        </w:numPr>
        <w:tabs>
          <w:tab w:val="left" w:pos="1079"/>
        </w:tabs>
        <w:autoSpaceDE w:val="0"/>
        <w:autoSpaceDN w:val="0"/>
        <w:spacing w:before="1" w:after="0"/>
        <w:ind w:hanging="292"/>
        <w:jc w:val="left"/>
        <w:rPr>
          <w:sz w:val="22"/>
          <w:szCs w:val="22"/>
        </w:rPr>
      </w:pPr>
      <w:r w:rsidRPr="006A2452">
        <w:rPr>
          <w:sz w:val="22"/>
          <w:szCs w:val="22"/>
        </w:rPr>
        <w:t>Příloh</w:t>
      </w:r>
      <w:r>
        <w:rPr>
          <w:sz w:val="22"/>
          <w:szCs w:val="22"/>
        </w:rPr>
        <w:t>y</w:t>
      </w:r>
      <w:r w:rsidRPr="006A2452">
        <w:rPr>
          <w:sz w:val="22"/>
          <w:szCs w:val="22"/>
        </w:rPr>
        <w:t>:</w:t>
      </w:r>
    </w:p>
    <w:p w:rsidR="004F6A7E" w:rsidRDefault="004F6A7E" w:rsidP="004F6A7E">
      <w:pPr>
        <w:pStyle w:val="Odstavecseseznamem"/>
        <w:widowControl w:val="0"/>
        <w:numPr>
          <w:ilvl w:val="0"/>
          <w:numId w:val="18"/>
        </w:numPr>
        <w:tabs>
          <w:tab w:val="left" w:pos="1078"/>
          <w:tab w:val="left" w:pos="1079"/>
        </w:tabs>
        <w:autoSpaceDE w:val="0"/>
        <w:autoSpaceDN w:val="0"/>
        <w:spacing w:before="4" w:line="252" w:lineRule="exact"/>
        <w:jc w:val="left"/>
      </w:pPr>
      <w:r>
        <w:t>seznam všech firem (podzhotovitelů), které nakládaly s</w:t>
      </w:r>
      <w:r>
        <w:rPr>
          <w:spacing w:val="-8"/>
        </w:rPr>
        <w:t xml:space="preserve"> </w:t>
      </w:r>
      <w:r>
        <w:t>odpady</w:t>
      </w:r>
    </w:p>
    <w:p w:rsidR="004F6A7E" w:rsidRDefault="004F6A7E" w:rsidP="004F6A7E">
      <w:pPr>
        <w:pStyle w:val="Odstavecseseznamem"/>
        <w:widowControl w:val="0"/>
        <w:numPr>
          <w:ilvl w:val="0"/>
          <w:numId w:val="18"/>
        </w:numPr>
        <w:tabs>
          <w:tab w:val="left" w:pos="1078"/>
          <w:tab w:val="left" w:pos="1079"/>
        </w:tabs>
        <w:autoSpaceDE w:val="0"/>
        <w:autoSpaceDN w:val="0"/>
        <w:spacing w:before="0"/>
        <w:ind w:right="378"/>
        <w:jc w:val="left"/>
      </w:pPr>
      <w:r>
        <w:t>řádné oprávnění všech podzhotovitelů pro danou činnost, jestli je zákonem vyžadováno</w:t>
      </w:r>
    </w:p>
    <w:p w:rsidR="004F6A7E" w:rsidRDefault="004F6A7E" w:rsidP="004F6A7E">
      <w:pPr>
        <w:pStyle w:val="Odstavecseseznamem"/>
        <w:widowControl w:val="0"/>
        <w:numPr>
          <w:ilvl w:val="0"/>
          <w:numId w:val="18"/>
        </w:numPr>
        <w:tabs>
          <w:tab w:val="left" w:pos="1078"/>
          <w:tab w:val="left" w:pos="1079"/>
        </w:tabs>
        <w:autoSpaceDE w:val="0"/>
        <w:autoSpaceDN w:val="0"/>
        <w:spacing w:before="0"/>
        <w:ind w:right="372"/>
        <w:jc w:val="left"/>
      </w:pPr>
      <w:r>
        <w:t>platné rozhodnutí příslušného úřadu k provádění činností souvisejících s nakládáním odpadů dle právních</w:t>
      </w:r>
      <w:r>
        <w:rPr>
          <w:spacing w:val="-1"/>
        </w:rPr>
        <w:t xml:space="preserve"> </w:t>
      </w:r>
      <w:r>
        <w:t>požadavků</w:t>
      </w:r>
    </w:p>
    <w:p w:rsidR="004F6A7E" w:rsidRDefault="004F6A7E" w:rsidP="004F6A7E">
      <w:pPr>
        <w:pStyle w:val="Odstavecseseznamem"/>
        <w:widowControl w:val="0"/>
        <w:numPr>
          <w:ilvl w:val="0"/>
          <w:numId w:val="18"/>
        </w:numPr>
        <w:tabs>
          <w:tab w:val="left" w:pos="1078"/>
          <w:tab w:val="left" w:pos="1079"/>
        </w:tabs>
        <w:autoSpaceDE w:val="0"/>
        <w:autoSpaceDN w:val="0"/>
        <w:spacing w:before="0"/>
        <w:ind w:right="375"/>
        <w:jc w:val="left"/>
      </w:pPr>
      <w:r>
        <w:t>seznam stavebních objektů a provozních souborů celé stavby s uvedením původců odpadů (pokud není jedna zodpovědná</w:t>
      </w:r>
      <w:r>
        <w:rPr>
          <w:spacing w:val="-8"/>
        </w:rPr>
        <w:t xml:space="preserve"> </w:t>
      </w:r>
      <w:r>
        <w:t>firma)</w:t>
      </w:r>
    </w:p>
    <w:p w:rsidR="004F6A7E" w:rsidRDefault="004F6A7E" w:rsidP="004F6A7E">
      <w:pPr>
        <w:pStyle w:val="Odstavecseseznamem"/>
        <w:widowControl w:val="0"/>
        <w:numPr>
          <w:ilvl w:val="0"/>
          <w:numId w:val="18"/>
        </w:numPr>
        <w:tabs>
          <w:tab w:val="left" w:pos="1078"/>
          <w:tab w:val="left" w:pos="1079"/>
        </w:tabs>
        <w:autoSpaceDE w:val="0"/>
        <w:autoSpaceDN w:val="0"/>
        <w:spacing w:before="1" w:line="252" w:lineRule="exact"/>
        <w:jc w:val="left"/>
      </w:pPr>
      <w:r>
        <w:t>seznam druhů a množství odpadů dle stavebních objektů a provozních</w:t>
      </w:r>
      <w:r>
        <w:rPr>
          <w:spacing w:val="-17"/>
        </w:rPr>
        <w:t xml:space="preserve"> </w:t>
      </w:r>
      <w:r>
        <w:t>souborů</w:t>
      </w:r>
    </w:p>
    <w:p w:rsidR="004F6A7E" w:rsidRDefault="004F6A7E" w:rsidP="004F6A7E">
      <w:pPr>
        <w:pStyle w:val="Odstavecseseznamem"/>
        <w:widowControl w:val="0"/>
        <w:numPr>
          <w:ilvl w:val="0"/>
          <w:numId w:val="18"/>
        </w:numPr>
        <w:tabs>
          <w:tab w:val="left" w:pos="1078"/>
          <w:tab w:val="left" w:pos="1079"/>
        </w:tabs>
        <w:autoSpaceDE w:val="0"/>
        <w:autoSpaceDN w:val="0"/>
        <w:spacing w:before="0"/>
        <w:ind w:right="374"/>
        <w:jc w:val="left"/>
      </w:pPr>
      <w:r>
        <w:t>seznam vynaložených nákladů na nakládání s odpady dle stavebních objektů a provozních souborů korespondující s</w:t>
      </w:r>
      <w:r>
        <w:rPr>
          <w:spacing w:val="-6"/>
        </w:rPr>
        <w:t xml:space="preserve"> </w:t>
      </w:r>
      <w:r>
        <w:t>fakturací</w:t>
      </w:r>
    </w:p>
    <w:p w:rsidR="004F6A7E" w:rsidRDefault="004F6A7E" w:rsidP="004F6A7E">
      <w:pPr>
        <w:pStyle w:val="Odstavecseseznamem"/>
        <w:widowControl w:val="0"/>
        <w:numPr>
          <w:ilvl w:val="0"/>
          <w:numId w:val="18"/>
        </w:numPr>
        <w:tabs>
          <w:tab w:val="left" w:pos="1078"/>
          <w:tab w:val="left" w:pos="1079"/>
        </w:tabs>
        <w:autoSpaceDE w:val="0"/>
        <w:autoSpaceDN w:val="0"/>
        <w:spacing w:before="0"/>
        <w:ind w:right="374"/>
        <w:jc w:val="left"/>
      </w:pPr>
      <w:r>
        <w:t>pravidelná roční hlášení o produkci a nakládání s odpady za kalendářní rok pokud to vyžadoval charakter stavby</w:t>
      </w:r>
    </w:p>
    <w:p w:rsidR="004F6A7E" w:rsidRPr="004F6A7E" w:rsidRDefault="004F6A7E" w:rsidP="004F6A7E">
      <w:pPr>
        <w:pStyle w:val="Nadpis1"/>
        <w:numPr>
          <w:ilvl w:val="0"/>
          <w:numId w:val="0"/>
        </w:numPr>
        <w:ind w:left="454"/>
        <w:rPr>
          <w:sz w:val="24"/>
          <w:szCs w:val="24"/>
        </w:rPr>
      </w:pPr>
      <w:bookmarkStart w:id="59" w:name="_Toc403048025"/>
      <w:bookmarkStart w:id="60" w:name="_Toc15237590"/>
      <w:bookmarkStart w:id="61" w:name="_Toc127442512"/>
      <w:r w:rsidRPr="004F6A7E">
        <w:rPr>
          <w:sz w:val="24"/>
          <w:szCs w:val="24"/>
        </w:rPr>
        <w:lastRenderedPageBreak/>
        <w:t>Množství vyzískaných materiálů a možnosti jejich využití nebo odstranění</w:t>
      </w:r>
      <w:bookmarkEnd w:id="59"/>
      <w:bookmarkEnd w:id="60"/>
      <w:bookmarkEnd w:id="61"/>
    </w:p>
    <w:p w:rsidR="004F6A7E" w:rsidRPr="00EF0806" w:rsidRDefault="004F6A7E" w:rsidP="004F6A7E">
      <w:pPr>
        <w:spacing w:before="80"/>
      </w:pPr>
      <w:r w:rsidRPr="00C95F9E">
        <w:t xml:space="preserve">Pro určení množství jednotlivých druhů odpadů byl zpracován seznam odpadů ze stavby, vycházející z plánovaných prací a vztahující se k jednotlivým provozním souborům (dále jen PS) a stavebním objektům (dále jen SO). Jedná se především o výkopovou zeminu, štěrk ze železničního svršku, </w:t>
      </w:r>
      <w:r w:rsidRPr="00EF0806">
        <w:t xml:space="preserve">stavební suť a beton z demolic, vybouraný asfaltový beton, demontované kovové konstrukce, smýcené keře a kácené stromy z prostoru staveniště. </w:t>
      </w:r>
    </w:p>
    <w:p w:rsidR="004F6A7E" w:rsidRDefault="004F6A7E" w:rsidP="004F6A7E">
      <w:pPr>
        <w:spacing w:before="80"/>
      </w:pPr>
      <w:r w:rsidRPr="009E02B4">
        <w:t xml:space="preserve">Konkrétní množství odpadů z jednotlivých PS a SO jsou doložena v příloze č. 2 </w:t>
      </w:r>
      <w:r w:rsidRPr="00EF0806">
        <w:t>Přehled odpadů z jednotlivých PS/SO</w:t>
      </w:r>
      <w:r w:rsidRPr="009E02B4">
        <w:t xml:space="preserve">. Souhrnné množství odpadů ze stavby je uvedeno v příloze č. 3 </w:t>
      </w:r>
      <w:r w:rsidRPr="00EF0806">
        <w:t>Souhrnný přehled odpadů ze stavební činnosti, zařazených dle Katalogu odpadů (vyhl. č. 381/2001 Sb.)</w:t>
      </w:r>
      <w:r w:rsidRPr="009E02B4">
        <w:t>. Pro přehlednost je v příloze č. 1 uveden seznam všech PS a SO. PS a SO, které v příloze č. 2 nejsou uvedeny, mají nulové množství odpadů.</w:t>
      </w:r>
    </w:p>
    <w:p w:rsidR="004F6A7E" w:rsidRPr="004F6A7E" w:rsidRDefault="004F6A7E" w:rsidP="004F6A7E">
      <w:pPr>
        <w:pStyle w:val="Nadpis1"/>
        <w:numPr>
          <w:ilvl w:val="0"/>
          <w:numId w:val="0"/>
        </w:numPr>
        <w:ind w:left="454" w:firstLine="255"/>
        <w:rPr>
          <w:sz w:val="24"/>
          <w:szCs w:val="24"/>
        </w:rPr>
      </w:pPr>
      <w:bookmarkStart w:id="62" w:name="_Toc324337205"/>
      <w:bookmarkStart w:id="63" w:name="_Toc403048026"/>
      <w:bookmarkStart w:id="64" w:name="_Toc15237591"/>
      <w:bookmarkStart w:id="65" w:name="_Toc127442513"/>
      <w:r w:rsidRPr="004F6A7E">
        <w:rPr>
          <w:sz w:val="24"/>
          <w:szCs w:val="24"/>
        </w:rPr>
        <w:t>Vybouraný beton</w:t>
      </w:r>
      <w:bookmarkEnd w:id="62"/>
      <w:bookmarkEnd w:id="63"/>
      <w:bookmarkEnd w:id="64"/>
      <w:bookmarkEnd w:id="65"/>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/kód odpadu 17 01 01 - Beton, kategorie odpadu O/</w:t>
      </w:r>
    </w:p>
    <w:p w:rsidR="004F6A7E" w:rsidRPr="00C95F9E" w:rsidRDefault="004F6A7E" w:rsidP="004F6A7E">
      <w:pPr>
        <w:spacing w:before="80"/>
      </w:pPr>
      <w:bookmarkStart w:id="66" w:name="_Toc324337206"/>
      <w:bookmarkStart w:id="67" w:name="_Toc165452422"/>
      <w:bookmarkStart w:id="68" w:name="_Toc425556816"/>
      <w:bookmarkStart w:id="69" w:name="_Toc59101058"/>
      <w:bookmarkStart w:id="70" w:name="_Toc121287017"/>
      <w:r w:rsidRPr="00C95F9E">
        <w:t>Vybouraný beton, včetně železobetonu, bude přednostně zpracován v zařízeních na recyklaci stavebních odpadů (odvoz např. do recyklační</w:t>
      </w:r>
      <w:r>
        <w:t>ho střediska stavebních odpadů</w:t>
      </w:r>
      <w:r w:rsidRPr="00C95F9E">
        <w:t xml:space="preserve">). </w:t>
      </w:r>
    </w:p>
    <w:p w:rsidR="004F6A7E" w:rsidRPr="00C95F9E" w:rsidRDefault="004F6A7E" w:rsidP="004F6A7E">
      <w:pPr>
        <w:spacing w:before="80"/>
      </w:pPr>
      <w:r w:rsidRPr="00C95F9E">
        <w:t>Beton určený k recyklaci musí splňovat podmínky stanovené vyhláškou č. 294/2005 Sb., o podmínkách ukládání odpadů na skládky a jejich využívání na povrchu terénu a změně vyhlášky č. 383/2001 Sb. o podrobnostech nakládání s odpady.</w:t>
      </w:r>
    </w:p>
    <w:p w:rsidR="004F6A7E" w:rsidRPr="004F6A7E" w:rsidRDefault="004F6A7E" w:rsidP="004F6A7E">
      <w:pPr>
        <w:pStyle w:val="Nadpis1"/>
        <w:numPr>
          <w:ilvl w:val="0"/>
          <w:numId w:val="0"/>
        </w:numPr>
        <w:ind w:left="454" w:firstLine="255"/>
        <w:rPr>
          <w:sz w:val="24"/>
          <w:szCs w:val="24"/>
        </w:rPr>
      </w:pPr>
      <w:bookmarkStart w:id="71" w:name="_Toc403048027"/>
      <w:bookmarkStart w:id="72" w:name="_Toc15237592"/>
      <w:bookmarkStart w:id="73" w:name="_Toc127442514"/>
      <w:r w:rsidRPr="004F6A7E">
        <w:rPr>
          <w:sz w:val="24"/>
          <w:szCs w:val="24"/>
        </w:rPr>
        <w:t>Stavební suť</w:t>
      </w:r>
      <w:bookmarkEnd w:id="66"/>
      <w:bookmarkEnd w:id="71"/>
      <w:bookmarkEnd w:id="72"/>
      <w:bookmarkEnd w:id="73"/>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/kód odpadu 17 01 02 - Cihly, kategorie O, kategorie odpadu O/</w:t>
      </w:r>
    </w:p>
    <w:p w:rsidR="004F6A7E" w:rsidRPr="00C95F9E" w:rsidRDefault="004F6A7E" w:rsidP="004F6A7E">
      <w:pPr>
        <w:spacing w:before="80"/>
      </w:pPr>
      <w:bookmarkStart w:id="74" w:name="_Toc170716080"/>
      <w:bookmarkStart w:id="75" w:name="_Toc170799761"/>
      <w:bookmarkStart w:id="76" w:name="_Toc324337207"/>
      <w:r w:rsidRPr="00C95F9E">
        <w:t xml:space="preserve">Stavební suť bude přednostně recyklována v zařízeních na recyklaci stavebních odpadů (odvoz např. do recyklačního střediska stavebních odpadů). </w:t>
      </w:r>
    </w:p>
    <w:p w:rsidR="004F6A7E" w:rsidRPr="00C95F9E" w:rsidRDefault="004F6A7E" w:rsidP="004F6A7E">
      <w:pPr>
        <w:spacing w:before="80"/>
      </w:pPr>
      <w:r w:rsidRPr="00C95F9E">
        <w:t>Stavební suť určená k recyklaci musí splňovat podmínky stanovené vyhláškou č. 294/2005 Sb., o</w:t>
      </w:r>
      <w:r w:rsidRPr="000B3F3B">
        <w:t xml:space="preserve"> podmínkách ukládání odpadů na skládky a jejich využívání na povrchu terénu a změně vyhlášky č. 383/2001 Sb. o podrobnostech nakládání s odpady.</w:t>
      </w:r>
    </w:p>
    <w:p w:rsidR="004F6A7E" w:rsidRPr="004F6A7E" w:rsidRDefault="004F6A7E" w:rsidP="004F6A7E">
      <w:pPr>
        <w:pStyle w:val="Nadpis1"/>
        <w:numPr>
          <w:ilvl w:val="0"/>
          <w:numId w:val="0"/>
        </w:numPr>
        <w:ind w:left="454" w:firstLine="255"/>
        <w:rPr>
          <w:sz w:val="24"/>
          <w:szCs w:val="24"/>
        </w:rPr>
      </w:pPr>
      <w:bookmarkStart w:id="77" w:name="_Toc380737914"/>
      <w:bookmarkStart w:id="78" w:name="_Toc403048028"/>
      <w:bookmarkStart w:id="79" w:name="_Toc15237593"/>
      <w:bookmarkStart w:id="80" w:name="_Toc127442515"/>
      <w:bookmarkStart w:id="81" w:name="_Toc324337208"/>
      <w:bookmarkStart w:id="82" w:name="_Toc425556818"/>
      <w:bookmarkStart w:id="83" w:name="_Toc425556817"/>
      <w:bookmarkStart w:id="84" w:name="_Toc217113341"/>
      <w:bookmarkEnd w:id="67"/>
      <w:bookmarkEnd w:id="74"/>
      <w:bookmarkEnd w:id="75"/>
      <w:bookmarkEnd w:id="76"/>
      <w:r w:rsidRPr="004F6A7E">
        <w:rPr>
          <w:sz w:val="24"/>
          <w:szCs w:val="24"/>
        </w:rPr>
        <w:t>Živičný kryt</w:t>
      </w:r>
      <w:bookmarkEnd w:id="77"/>
      <w:bookmarkEnd w:id="78"/>
      <w:bookmarkEnd w:id="79"/>
      <w:bookmarkEnd w:id="80"/>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 xml:space="preserve">/kód odpadu 17 03 02 - Asfaltové směsi neuvedené pod číslem 17 03 01, kategorie odpadu O/ </w:t>
      </w:r>
    </w:p>
    <w:p w:rsidR="004F6A7E" w:rsidRDefault="004F6A7E" w:rsidP="004F6A7E">
      <w:pPr>
        <w:spacing w:before="80"/>
      </w:pPr>
      <w:r w:rsidRPr="00C95F9E">
        <w:t>Vybouraný živičný kryt (asfaltový beton) bude recyklován v zařízeních na recyklaci stavebních odpadů (odvoz např. do recyklačního střediska stavebních odpadů), popřípadě vybourané kry živice lze nabídnout nejbližší obalovně živičných směsí na předrcení a následné využití.</w:t>
      </w:r>
    </w:p>
    <w:p w:rsidR="004F6A7E" w:rsidRPr="004F6A7E" w:rsidRDefault="004F6A7E" w:rsidP="004F6A7E">
      <w:pPr>
        <w:pStyle w:val="Nadpis1"/>
        <w:numPr>
          <w:ilvl w:val="0"/>
          <w:numId w:val="0"/>
        </w:numPr>
        <w:ind w:left="454" w:firstLine="255"/>
        <w:rPr>
          <w:sz w:val="24"/>
          <w:szCs w:val="24"/>
        </w:rPr>
      </w:pPr>
      <w:bookmarkStart w:id="85" w:name="_Toc403048029"/>
      <w:bookmarkStart w:id="86" w:name="_Toc15237594"/>
      <w:bookmarkStart w:id="87" w:name="_Toc127442516"/>
      <w:r w:rsidRPr="004F6A7E">
        <w:rPr>
          <w:sz w:val="24"/>
          <w:szCs w:val="24"/>
        </w:rPr>
        <w:t>Železniční pražce</w:t>
      </w:r>
      <w:bookmarkEnd w:id="81"/>
      <w:bookmarkEnd w:id="85"/>
      <w:bookmarkEnd w:id="86"/>
      <w:bookmarkEnd w:id="87"/>
    </w:p>
    <w:p w:rsidR="004F6A7E" w:rsidRPr="00AB7C36" w:rsidRDefault="004F6A7E" w:rsidP="004F6A7E">
      <w:pPr>
        <w:spacing w:before="80"/>
      </w:pPr>
      <w:bookmarkStart w:id="88" w:name="_Dřevěné_pražce"/>
      <w:bookmarkStart w:id="89" w:name="_Toc317832494"/>
      <w:bookmarkStart w:id="90" w:name="_Toc324337209"/>
      <w:bookmarkStart w:id="91" w:name="_Toc217113342"/>
      <w:bookmarkStart w:id="92" w:name="_Toc272738274"/>
      <w:bookmarkStart w:id="93" w:name="_Toc278382424"/>
      <w:bookmarkStart w:id="94" w:name="_Toc425556819"/>
      <w:bookmarkStart w:id="95" w:name="_Toc59101061"/>
      <w:bookmarkStart w:id="96" w:name="_Toc170799763"/>
      <w:bookmarkEnd w:id="68"/>
      <w:bookmarkEnd w:id="69"/>
      <w:bookmarkEnd w:id="70"/>
      <w:bookmarkEnd w:id="82"/>
      <w:bookmarkEnd w:id="83"/>
      <w:bookmarkEnd w:id="84"/>
      <w:bookmarkEnd w:id="88"/>
      <w:r w:rsidRPr="00AB7C36">
        <w:t xml:space="preserve">Nakládání s železničními pražci je v kompetenci </w:t>
      </w:r>
      <w:r w:rsidR="00C37A69" w:rsidRPr="00C37A69">
        <w:t>Správy železnic, státní organizace</w:t>
      </w:r>
      <w:r w:rsidR="00C37A69">
        <w:t>.</w:t>
      </w:r>
      <w:r w:rsidRPr="00AB7C36">
        <w:t xml:space="preserve"> Pražce, které svou kvalitou již nevyhovují konstrukci železničního svršku, je nutné odstranit na základě požadavků </w:t>
      </w:r>
      <w:r w:rsidR="00C37A69" w:rsidRPr="00C37A69">
        <w:t>Správy železnic, státní organizace</w:t>
      </w:r>
      <w:r w:rsidRPr="00AB7C36">
        <w:t>. Pražce s odpovídající kvalitou mohou být znovu využity na údržbu a opravy železničního svršku.</w:t>
      </w:r>
    </w:p>
    <w:p w:rsidR="004F6A7E" w:rsidRDefault="004F6A7E" w:rsidP="004F6A7E">
      <w:pPr>
        <w:spacing w:before="80"/>
      </w:pPr>
      <w:r>
        <w:t xml:space="preserve">Stávající železniční svršek bude snesen a o jeho dalším využití bude rozhodnuto na základě kategorizace svrškového materiálu (v souladu s předpisem </w:t>
      </w:r>
      <w:r w:rsidR="00C37A69" w:rsidRPr="00C37A69">
        <w:t>Správy železnic, státní organizace</w:t>
      </w:r>
      <w:r>
        <w:t xml:space="preserve"> „S3, díl XV - Vyzískaný materiál </w:t>
      </w:r>
      <w:r>
        <w:lastRenderedPageBreak/>
        <w:t xml:space="preserve">železničního svršku“), která se zpracovává před realizací stavby a přesně vyhodnocuje konkrétní stav vyzískaného materiálu (nakládání s vyzískaným materiálem se bude řídit Směrnicí SŽDC č. 42 Hospodaření s vyzískaným materiálem ze dne 7.1. 2013). V následujících kapitolách je popsán způsob nakládání s vyřazenými pražci, které bude možno využívat nebo odstraňovat teprve na základě rozhodnutí </w:t>
      </w:r>
      <w:r w:rsidR="003C093B" w:rsidRPr="003C093B">
        <w:t>Správy železnic, státní organizace</w:t>
      </w:r>
      <w:r w:rsidR="003C093B">
        <w:t>.</w:t>
      </w:r>
    </w:p>
    <w:p w:rsidR="004F6A7E" w:rsidRPr="004F6A7E" w:rsidRDefault="004F6A7E" w:rsidP="004F6A7E">
      <w:pPr>
        <w:pStyle w:val="Nadpis1"/>
        <w:numPr>
          <w:ilvl w:val="0"/>
          <w:numId w:val="0"/>
        </w:numPr>
        <w:ind w:left="454" w:firstLine="255"/>
        <w:rPr>
          <w:sz w:val="24"/>
          <w:szCs w:val="24"/>
        </w:rPr>
      </w:pPr>
      <w:bookmarkStart w:id="97" w:name="_Toc403048030"/>
      <w:bookmarkStart w:id="98" w:name="_Toc127442517"/>
      <w:r w:rsidRPr="004F6A7E">
        <w:rPr>
          <w:sz w:val="24"/>
          <w:szCs w:val="24"/>
        </w:rPr>
        <w:t>Betonové pražce</w:t>
      </w:r>
      <w:bookmarkEnd w:id="89"/>
      <w:bookmarkEnd w:id="90"/>
      <w:bookmarkEnd w:id="97"/>
      <w:bookmarkEnd w:id="98"/>
      <w:r w:rsidRPr="004F6A7E">
        <w:rPr>
          <w:sz w:val="24"/>
          <w:szCs w:val="24"/>
        </w:rPr>
        <w:t xml:space="preserve"> </w:t>
      </w:r>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 xml:space="preserve">/kód odpadu 17 01 01 - Beton, kategorie odpadu O/. </w:t>
      </w:r>
    </w:p>
    <w:p w:rsidR="004F6A7E" w:rsidRPr="00C95F9E" w:rsidRDefault="004F6A7E" w:rsidP="004F6A7E">
      <w:pPr>
        <w:spacing w:before="80"/>
      </w:pPr>
      <w:bookmarkStart w:id="99" w:name="_Dřevěné_pražce_1"/>
      <w:bookmarkStart w:id="100" w:name="_Toc317832495"/>
      <w:bookmarkStart w:id="101" w:name="_Toc324337210"/>
      <w:bookmarkEnd w:id="91"/>
      <w:bookmarkEnd w:id="92"/>
      <w:bookmarkEnd w:id="93"/>
      <w:bookmarkEnd w:id="99"/>
      <w:r w:rsidRPr="00C95F9E">
        <w:t>Nepoužitelné a vyřazené betonové pražce budou přednostně recyklovány na drtícím zařízení (odvoz např. do recyklačního střediska stavebních).</w:t>
      </w:r>
    </w:p>
    <w:p w:rsidR="004F6A7E" w:rsidRPr="004F6A7E" w:rsidRDefault="004F6A7E" w:rsidP="004F6A7E">
      <w:pPr>
        <w:pStyle w:val="Nadpis1"/>
        <w:numPr>
          <w:ilvl w:val="0"/>
          <w:numId w:val="0"/>
        </w:numPr>
        <w:ind w:left="454" w:firstLine="255"/>
        <w:rPr>
          <w:sz w:val="24"/>
          <w:szCs w:val="24"/>
        </w:rPr>
      </w:pPr>
      <w:bookmarkStart w:id="102" w:name="_Toc311709621"/>
      <w:bookmarkStart w:id="103" w:name="_Toc403048031"/>
      <w:bookmarkStart w:id="104" w:name="_Toc127442518"/>
      <w:bookmarkEnd w:id="100"/>
      <w:bookmarkEnd w:id="101"/>
      <w:r w:rsidRPr="004F6A7E">
        <w:rPr>
          <w:sz w:val="24"/>
          <w:szCs w:val="24"/>
        </w:rPr>
        <w:t>Dřevěné pražce a mostnice</w:t>
      </w:r>
      <w:bookmarkEnd w:id="102"/>
      <w:bookmarkEnd w:id="103"/>
      <w:bookmarkEnd w:id="104"/>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 xml:space="preserve">/kód odpadu 17 02 04* - Sklo, plasty a dřevo obsahující nebezpečné látky nebo nebezpečnými látkami znečištěné, kategorie odpadu N/ </w:t>
      </w:r>
    </w:p>
    <w:p w:rsidR="004F6A7E" w:rsidRPr="000B3F3B" w:rsidRDefault="004F6A7E" w:rsidP="004F6A7E">
      <w:pPr>
        <w:spacing w:before="80"/>
      </w:pPr>
      <w:r w:rsidRPr="00F2030F">
        <w:t>Dřevěné pražce</w:t>
      </w:r>
      <w:r>
        <w:t>/mostnice</w:t>
      </w:r>
      <w:r w:rsidRPr="00F2030F">
        <w:t xml:space="preserve"> nesmí být v žádném případě odstraňovány volným pálením. Nepoužitelné a vyřazené dřevěné pražce</w:t>
      </w:r>
      <w:r>
        <w:t>/mostnice</w:t>
      </w:r>
      <w:r w:rsidRPr="00F2030F">
        <w:t xml:space="preserve"> budou </w:t>
      </w:r>
      <w:r w:rsidRPr="000B3F3B">
        <w:t>předány k využití nebo k odstranění pouze oprávněné právnické osobě nebo fyzické osobě oprávněné k podnikání, která je provozovatelem zařízení k využití nebo k odstranění) nebo ke sběru nebo k výkupu určeného druhu odpadu.</w:t>
      </w:r>
    </w:p>
    <w:p w:rsidR="004F6A7E" w:rsidRPr="004768FF" w:rsidRDefault="004F6A7E" w:rsidP="004F6A7E">
      <w:pPr>
        <w:spacing w:before="80"/>
      </w:pPr>
      <w:r w:rsidRPr="004768FF">
        <w:t>Poznámka:</w:t>
      </w:r>
    </w:p>
    <w:p w:rsidR="004F6A7E" w:rsidRPr="004768FF" w:rsidRDefault="004F6A7E" w:rsidP="004F6A7E">
      <w:pPr>
        <w:spacing w:before="80"/>
      </w:pPr>
      <w:r w:rsidRPr="004768FF">
        <w:t>Použité dřevěné pražce, pokud neslouží jako vyzískaný materiál k opětovnému použití na železnici, jsou vždy nebezpečným odpadem a nelze je poskytovat fyzickým osobám, které nejsou ve smyslu zákona o odpadech osobami oprávněnými (§ 12 odst. 3a). Zákaz se nevztahuje na prodej právnickým osobám</w:t>
      </w:r>
      <w:r w:rsidR="003C093B">
        <w:t>,</w:t>
      </w:r>
      <w:r w:rsidRPr="004768FF">
        <w:t xml:space="preserve"> jako jsou zhotovitelé staveb, kteří pražce použijí k jejich původnímu  účelu nebo subjekty, které jsou provozovatelem dráhy včetně občanských sdružení (právnické osoby).</w:t>
      </w:r>
    </w:p>
    <w:p w:rsidR="004F6A7E" w:rsidRPr="004F6A7E" w:rsidRDefault="004F6A7E" w:rsidP="004F6A7E">
      <w:pPr>
        <w:pStyle w:val="Nadpis1"/>
        <w:numPr>
          <w:ilvl w:val="0"/>
          <w:numId w:val="0"/>
        </w:numPr>
        <w:ind w:left="454" w:firstLine="255"/>
        <w:rPr>
          <w:sz w:val="24"/>
          <w:szCs w:val="24"/>
        </w:rPr>
      </w:pPr>
      <w:bookmarkStart w:id="105" w:name="_Toc352147081"/>
      <w:bookmarkStart w:id="106" w:name="_Toc403048032"/>
      <w:bookmarkStart w:id="107" w:name="_Toc15237595"/>
      <w:bookmarkStart w:id="108" w:name="_Toc127442519"/>
      <w:bookmarkStart w:id="109" w:name="_Toc217113346"/>
      <w:bookmarkStart w:id="110" w:name="_Toc244579855"/>
      <w:bookmarkStart w:id="111" w:name="_Toc317832497"/>
      <w:bookmarkStart w:id="112" w:name="_Toc324337212"/>
      <w:bookmarkStart w:id="113" w:name="_Toc425556808"/>
      <w:bookmarkStart w:id="114" w:name="_Toc431888511"/>
      <w:bookmarkStart w:id="115" w:name="_Toc59101043"/>
      <w:bookmarkStart w:id="116" w:name="_Toc170799752"/>
      <w:bookmarkEnd w:id="94"/>
      <w:bookmarkEnd w:id="95"/>
      <w:bookmarkEnd w:id="96"/>
      <w:r w:rsidRPr="004F6A7E">
        <w:rPr>
          <w:sz w:val="24"/>
          <w:szCs w:val="24"/>
        </w:rPr>
        <w:t>Kovový odpad</w:t>
      </w:r>
      <w:bookmarkEnd w:id="105"/>
      <w:bookmarkEnd w:id="106"/>
      <w:bookmarkEnd w:id="107"/>
      <w:bookmarkEnd w:id="108"/>
      <w:r w:rsidRPr="004F6A7E">
        <w:rPr>
          <w:sz w:val="24"/>
          <w:szCs w:val="24"/>
        </w:rPr>
        <w:t xml:space="preserve"> </w:t>
      </w:r>
    </w:p>
    <w:p w:rsidR="004F6A7E" w:rsidRDefault="004F6A7E" w:rsidP="004F6A7E">
      <w:pPr>
        <w:spacing w:before="80"/>
      </w:pPr>
      <w:bookmarkStart w:id="117" w:name="_Toc217113345"/>
      <w:r w:rsidRPr="00C95F9E">
        <w:t xml:space="preserve">Kovový odpad </w:t>
      </w:r>
      <w:r w:rsidRPr="000B3F3B">
        <w:rPr>
          <w:b/>
        </w:rPr>
        <w:t>/kód odpadu 17 04 02 - Hliník (cca 1 t), 17 04 05 - železo a ocel (cca 44 t), 17 04 11 - Kabely neuvedené pod 17 04 10 (cca 4 t)</w:t>
      </w:r>
      <w:r w:rsidRPr="000B3F3B">
        <w:t xml:space="preserve">, vše  kategorie odpadu O/ </w:t>
      </w:r>
      <w:r w:rsidRPr="00C95F9E">
        <w:t xml:space="preserve">zahrnující veškeré kovové konstrukce, kolejnice, drobné kolejivo, části výhybkových konstrukcí vyjma nebezpečných, demontované kabelové rozvody, spojovací materiál, je majetkem </w:t>
      </w:r>
      <w:r w:rsidRPr="007B4DA2">
        <w:t xml:space="preserve">SŽDC s.o./ČD a.s. </w:t>
      </w:r>
      <w:r w:rsidRPr="00C95F9E">
        <w:t xml:space="preserve">Materiál, který se již nehodí pro potřeby </w:t>
      </w:r>
      <w:r w:rsidRPr="007B4DA2">
        <w:t xml:space="preserve">SŽDC s.o./ČD a.s. </w:t>
      </w:r>
      <w:r w:rsidRPr="00C95F9E">
        <w:t>(např. znovupoužití na provozně méně zatížených tratích) nebo pro své opotřebení, stáří, nevyhovující technické vlastnosti, je využitelný jako druhotná surovina (</w:t>
      </w:r>
      <w:r w:rsidRPr="000B3F3B">
        <w:t>lze jej odprodat oprávněné právnické osobě nebo fyzické osobě oprávněné k podnikaní, která je provozovatelem zařízení ke sběru nebo výkupu určeného druhu odpadu</w:t>
      </w:r>
      <w:r w:rsidRPr="00C95F9E">
        <w:t>, viz příloha č. 4, tabulka č. 2).</w:t>
      </w:r>
    </w:p>
    <w:p w:rsidR="004F6A7E" w:rsidRPr="00C95F9E" w:rsidRDefault="004F6A7E" w:rsidP="004F6A7E">
      <w:pPr>
        <w:spacing w:before="80"/>
      </w:pPr>
    </w:p>
    <w:p w:rsidR="004F6A7E" w:rsidRPr="004F6A7E" w:rsidRDefault="004F6A7E" w:rsidP="004F6A7E">
      <w:pPr>
        <w:pStyle w:val="Nadpis1"/>
        <w:numPr>
          <w:ilvl w:val="0"/>
          <w:numId w:val="0"/>
        </w:numPr>
        <w:ind w:left="454" w:firstLine="255"/>
        <w:rPr>
          <w:sz w:val="24"/>
          <w:szCs w:val="24"/>
        </w:rPr>
      </w:pPr>
      <w:bookmarkStart w:id="118" w:name="_Toc380668300"/>
      <w:bookmarkStart w:id="119" w:name="_Toc403048033"/>
      <w:bookmarkStart w:id="120" w:name="_Toc15237596"/>
      <w:bookmarkStart w:id="121" w:name="_Toc127442520"/>
      <w:bookmarkStart w:id="122" w:name="_Toc317832498"/>
      <w:bookmarkStart w:id="123" w:name="_Toc324337214"/>
      <w:bookmarkEnd w:id="109"/>
      <w:bookmarkEnd w:id="110"/>
      <w:bookmarkEnd w:id="111"/>
      <w:bookmarkEnd w:id="112"/>
      <w:bookmarkEnd w:id="117"/>
      <w:r w:rsidRPr="004F6A7E">
        <w:rPr>
          <w:sz w:val="24"/>
          <w:szCs w:val="24"/>
        </w:rPr>
        <w:t>Kamenná suť</w:t>
      </w:r>
      <w:bookmarkEnd w:id="118"/>
      <w:bookmarkEnd w:id="119"/>
      <w:bookmarkEnd w:id="120"/>
      <w:bookmarkEnd w:id="121"/>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/kód odpadu 17 05 04 - Zemina a kamení neuvedené pod číslem 17 05 03, kategorie odpadu O/</w:t>
      </w:r>
    </w:p>
    <w:p w:rsidR="004F6A7E" w:rsidRPr="0058577A" w:rsidRDefault="004F6A7E" w:rsidP="004F6A7E">
      <w:pPr>
        <w:spacing w:before="80"/>
      </w:pPr>
      <w:bookmarkStart w:id="124" w:name="_Toc324337213"/>
      <w:r w:rsidRPr="0058577A">
        <w:t>Kamenná suť bude recyklován</w:t>
      </w:r>
      <w:r>
        <w:t>a</w:t>
      </w:r>
      <w:r w:rsidRPr="0058577A">
        <w:t xml:space="preserve"> v zařízeních na recyklaci stavebních odpadů (</w:t>
      </w:r>
      <w:r w:rsidRPr="00C95F9E">
        <w:t>odvoz např. do recyklačního střediska stavebních odpadů</w:t>
      </w:r>
      <w:r w:rsidRPr="0058577A">
        <w:t>).</w:t>
      </w:r>
    </w:p>
    <w:p w:rsidR="004F6A7E" w:rsidRPr="004F6A7E" w:rsidRDefault="004F6A7E" w:rsidP="004F6A7E">
      <w:pPr>
        <w:pStyle w:val="Nadpis1"/>
        <w:numPr>
          <w:ilvl w:val="0"/>
          <w:numId w:val="0"/>
        </w:numPr>
        <w:ind w:left="454" w:firstLine="255"/>
        <w:rPr>
          <w:sz w:val="24"/>
          <w:szCs w:val="24"/>
        </w:rPr>
      </w:pPr>
      <w:bookmarkStart w:id="125" w:name="_Toc403048034"/>
      <w:bookmarkStart w:id="126" w:name="_Toc15237597"/>
      <w:bookmarkStart w:id="127" w:name="_Toc127442521"/>
      <w:bookmarkEnd w:id="124"/>
      <w:r w:rsidRPr="004F6A7E">
        <w:rPr>
          <w:sz w:val="24"/>
          <w:szCs w:val="24"/>
        </w:rPr>
        <w:lastRenderedPageBreak/>
        <w:t>Výkopová zemina</w:t>
      </w:r>
      <w:bookmarkEnd w:id="122"/>
      <w:bookmarkEnd w:id="123"/>
      <w:bookmarkEnd w:id="125"/>
      <w:bookmarkEnd w:id="126"/>
      <w:bookmarkEnd w:id="127"/>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/kód odpadu 17 05 04 - Zemina a kamení neuvedené pod číslem 17 05 03, kategorie odpadu O/</w:t>
      </w:r>
    </w:p>
    <w:p w:rsidR="004F6A7E" w:rsidRPr="0074171C" w:rsidRDefault="004F6A7E" w:rsidP="004F6A7E">
      <w:pPr>
        <w:spacing w:before="80"/>
      </w:pPr>
      <w:r w:rsidRPr="000B3F3B">
        <w:t>Na základě § 2 odst. 3 zákona č. 185/2001 Sb., o odpadech a o změně některých dalších zákonů, ve znění pozdějších předpisů, se tento zákon nevztahuje na nakládání s nekontaminovanou zeminou a jiným přírodním materiálem vytěženým během stavební činnosti, pokud je zajištěno, že materiál bude použit ve svém přirozeném stavu pro účely stavby na místě, na kterém byl vytěžen.</w:t>
      </w:r>
    </w:p>
    <w:p w:rsidR="004F6A7E" w:rsidRPr="007A7566" w:rsidRDefault="004F6A7E" w:rsidP="004F6A7E">
      <w:pPr>
        <w:spacing w:before="80"/>
      </w:pPr>
      <w:r w:rsidRPr="00C95F9E">
        <w:t>Výkopová zemina v souvislosti s realizací stavby vznikne zejména z úprav a obnovy železničního spodku, z výkopů kabelových tras apod.</w:t>
      </w:r>
      <w:r w:rsidRPr="007A7566">
        <w:t xml:space="preserve"> </w:t>
      </w:r>
    </w:p>
    <w:p w:rsidR="004F6A7E" w:rsidRPr="000B3F3B" w:rsidRDefault="004F6A7E" w:rsidP="004F6A7E">
      <w:pPr>
        <w:spacing w:before="80"/>
      </w:pPr>
      <w:r w:rsidRPr="000B3F3B">
        <w:t>Výkopovou zeminu nebude možné využít v předmětné stavbě.</w:t>
      </w:r>
    </w:p>
    <w:p w:rsidR="004F6A7E" w:rsidRPr="00C95F9E" w:rsidRDefault="004F6A7E" w:rsidP="004F6A7E">
      <w:pPr>
        <w:spacing w:before="80"/>
      </w:pPr>
      <w:r w:rsidRPr="00C95F9E">
        <w:t xml:space="preserve">Lze očekávat, že část výkopových zemin (jedná se zejména o zeminu pod úrovní pláně tělesa železničního spodku) nebude splňovat limitní hodnoty pro využití na povrchu terénu (tyto zeminy mohou obsahovat nadlimitní hodnoty zejména arzénu, PAU a uhlovodíků </w:t>
      </w:r>
      <w:r w:rsidRPr="00C95F9E">
        <w:br/>
      </w:r>
      <w:r w:rsidRPr="000B3F3B">
        <w:t xml:space="preserve">C10 - C40). </w:t>
      </w:r>
    </w:p>
    <w:p w:rsidR="004F6A7E" w:rsidRPr="00C95F9E" w:rsidRDefault="004F6A7E" w:rsidP="004F6A7E">
      <w:pPr>
        <w:spacing w:before="80"/>
      </w:pPr>
      <w:r w:rsidRPr="00C95F9E">
        <w:t xml:space="preserve">S přebytečnou výkopovou zeminou bude proto nakládáno v závislosti </w:t>
      </w:r>
      <w:r w:rsidRPr="000B3F3B">
        <w:t>na míře znečištění</w:t>
      </w:r>
      <w:r w:rsidRPr="00C95F9E">
        <w:t xml:space="preserve">. Pokud na základě provedených rozborů bude splňovat </w:t>
      </w:r>
      <w:r w:rsidRPr="000B3F3B">
        <w:t xml:space="preserve">podmínky pro využívání odpadů na povrchu terénu, které jsou stanoveny v § 12 a v příloze č. 11 vyhlášky MŽP ČR č. 294/2005 Sb., </w:t>
      </w:r>
      <w:r w:rsidRPr="00C95F9E">
        <w:t>o</w:t>
      </w:r>
      <w:r w:rsidRPr="000B3F3B">
        <w:t xml:space="preserve"> podmínkách ukládání odpadů na skládky a jejich využívání na povrchu terénu a změně vyhlášky č. 383/2001 Sb. o podrobnostech nakládání s odpady, bude ji možné využít k terénním úpravám </w:t>
      </w:r>
      <w:r w:rsidRPr="00C95F9E">
        <w:t xml:space="preserve">nebo na rekultivace </w:t>
      </w:r>
      <w:r w:rsidRPr="000B3F3B">
        <w:t>lidskou činností postižených pozemků v zájmovém území stavby</w:t>
      </w:r>
      <w:r w:rsidRPr="00C95F9E">
        <w:t>.</w:t>
      </w:r>
    </w:p>
    <w:p w:rsidR="004F6A7E" w:rsidRDefault="004F6A7E" w:rsidP="004F6A7E">
      <w:pPr>
        <w:spacing w:before="80"/>
      </w:pPr>
      <w:r w:rsidRPr="00C95F9E">
        <w:t>V případě, že nebude vyhovovat podmínkám pro využívání odpadů na povrchu terénu, bude odstraněna (v závislosti na míře znečištění) na příslušné skládce odpadů.</w:t>
      </w:r>
    </w:p>
    <w:p w:rsidR="004F6A7E" w:rsidRPr="007102A1" w:rsidRDefault="004F6A7E" w:rsidP="004F6A7E">
      <w:pPr>
        <w:spacing w:before="80"/>
      </w:pPr>
      <w:r w:rsidRPr="007102A1">
        <w:t>Zhotovitel stavby odpovídá za dodržení podmínek stanovených platnou legislativou a požadavků příslušného orgánu státní správy.</w:t>
      </w:r>
    </w:p>
    <w:p w:rsidR="004F6A7E" w:rsidRPr="004F6A7E" w:rsidRDefault="004F6A7E" w:rsidP="004F6A7E">
      <w:pPr>
        <w:pStyle w:val="Nadpis1"/>
        <w:numPr>
          <w:ilvl w:val="0"/>
          <w:numId w:val="0"/>
        </w:numPr>
        <w:ind w:left="454" w:firstLine="255"/>
        <w:rPr>
          <w:sz w:val="24"/>
          <w:szCs w:val="24"/>
        </w:rPr>
      </w:pPr>
      <w:bookmarkStart w:id="128" w:name="_Toc403048035"/>
      <w:bookmarkStart w:id="129" w:name="_Toc15237598"/>
      <w:bookmarkStart w:id="130" w:name="_Toc127442522"/>
      <w:r w:rsidRPr="004F6A7E">
        <w:rPr>
          <w:sz w:val="24"/>
          <w:szCs w:val="24"/>
        </w:rPr>
        <w:t>Štěrkové lože ze železničního svršku</w:t>
      </w:r>
      <w:bookmarkEnd w:id="113"/>
      <w:bookmarkEnd w:id="114"/>
      <w:bookmarkEnd w:id="115"/>
      <w:bookmarkEnd w:id="116"/>
      <w:bookmarkEnd w:id="128"/>
      <w:bookmarkEnd w:id="129"/>
      <w:bookmarkEnd w:id="130"/>
    </w:p>
    <w:p w:rsidR="004F6A7E" w:rsidRPr="00A95535" w:rsidRDefault="004F6A7E" w:rsidP="004F6A7E">
      <w:pPr>
        <w:spacing w:before="80"/>
      </w:pPr>
      <w:bookmarkStart w:id="131" w:name="_Toc431888512"/>
      <w:bookmarkStart w:id="132" w:name="_Toc425556809"/>
      <w:bookmarkStart w:id="133" w:name="_Toc59101046"/>
      <w:bookmarkStart w:id="134" w:name="_Toc2128668"/>
      <w:bookmarkStart w:id="135" w:name="_Toc59101044"/>
      <w:bookmarkStart w:id="136" w:name="_Toc170716069"/>
      <w:bookmarkStart w:id="137" w:name="_Toc88020573"/>
      <w:r w:rsidRPr="00A95535">
        <w:t xml:space="preserve">Materiál štěrkového lože v současnosti nevyhovuje z hlediska únosnosti, mechanických vlastností i z hlediska kvality materiálu. Tento materiál bude recyklován. </w:t>
      </w:r>
    </w:p>
    <w:bookmarkEnd w:id="131"/>
    <w:p w:rsidR="004F6A7E" w:rsidRPr="0058577A" w:rsidRDefault="004F6A7E" w:rsidP="004F6A7E">
      <w:pPr>
        <w:spacing w:before="80"/>
      </w:pPr>
      <w:r w:rsidRPr="00A95535">
        <w:t>V dokumentaci je uvažováno s maximálním využitím stávajícího štěrkového lože (recyklátu) v souladu s Obecnými technickými podmínkami ”Kamenivo pro kolejové lože” (č. j. 59 110/2004-O13 z 23.8. 2004, ve znění změny č.1 č.j. 23.155/06-OP z 31.7.2006 s účinností od 1.8.2006) a s předpisem SŽDC „S3, díl X - Kolejové lože a jeho uspořádání“.</w:t>
      </w:r>
    </w:p>
    <w:p w:rsidR="004F6A7E" w:rsidRDefault="004F6A7E" w:rsidP="004F6A7E">
      <w:pPr>
        <w:spacing w:before="80"/>
      </w:pPr>
      <w:bookmarkStart w:id="138" w:name="_Toc143576831"/>
      <w:bookmarkStart w:id="139" w:name="_Toc234307588"/>
      <w:bookmarkStart w:id="140" w:name="_Toc266705843"/>
      <w:bookmarkStart w:id="141" w:name="_Toc338837129"/>
      <w:bookmarkStart w:id="142" w:name="_Toc352147086"/>
      <w:bookmarkStart w:id="143" w:name="_Toc88020574"/>
      <w:bookmarkStart w:id="144" w:name="_Toc202850707"/>
      <w:bookmarkStart w:id="145" w:name="_Toc317832504"/>
      <w:bookmarkStart w:id="146" w:name="_Toc324337220"/>
      <w:bookmarkStart w:id="147" w:name="_Toc425556812"/>
      <w:bookmarkStart w:id="148" w:name="_Toc59101051"/>
      <w:bookmarkStart w:id="149" w:name="_Toc170716074"/>
      <w:bookmarkStart w:id="150" w:name="_Toc170799754"/>
      <w:bookmarkEnd w:id="132"/>
      <w:bookmarkEnd w:id="133"/>
      <w:bookmarkEnd w:id="134"/>
      <w:bookmarkEnd w:id="135"/>
      <w:bookmarkEnd w:id="136"/>
      <w:bookmarkEnd w:id="137"/>
      <w:r w:rsidRPr="001220A8">
        <w:t xml:space="preserve">Recyklační základna </w:t>
      </w:r>
      <w:r w:rsidR="00963EEE">
        <w:t>bude situována na ploše umístěné za kolejištěm vlev</w:t>
      </w:r>
      <w:r w:rsidRPr="001220A8">
        <w:t xml:space="preserve">o </w:t>
      </w:r>
      <w:r w:rsidRPr="000B3F3B">
        <w:t>ve směru staničení</w:t>
      </w:r>
      <w:r w:rsidRPr="001220A8">
        <w:t>. Zde bude štěrk vytříděn pro další použití do podkladních vrstev, do sanačních vrstev</w:t>
      </w:r>
      <w:r w:rsidR="003259A5">
        <w:t xml:space="preserve"> </w:t>
      </w:r>
      <w:r w:rsidRPr="001220A8">
        <w:t xml:space="preserve">viz kapitola </w:t>
      </w:r>
      <w:r>
        <w:t>4</w:t>
      </w:r>
      <w:r w:rsidRPr="001220A8">
        <w:t>.8.1.2.</w:t>
      </w:r>
    </w:p>
    <w:p w:rsidR="004F6A7E" w:rsidRPr="004F6A7E" w:rsidRDefault="004F6A7E" w:rsidP="004F6A7E">
      <w:pPr>
        <w:pStyle w:val="Nadpis1"/>
        <w:numPr>
          <w:ilvl w:val="0"/>
          <w:numId w:val="0"/>
        </w:numPr>
        <w:ind w:left="454" w:firstLine="255"/>
        <w:rPr>
          <w:sz w:val="24"/>
          <w:szCs w:val="24"/>
        </w:rPr>
      </w:pPr>
      <w:bookmarkStart w:id="151" w:name="_Toc403048036"/>
      <w:bookmarkStart w:id="152" w:name="_Toc127442523"/>
      <w:r w:rsidRPr="004F6A7E">
        <w:rPr>
          <w:sz w:val="24"/>
          <w:szCs w:val="24"/>
        </w:rPr>
        <w:t>Recyklace, recyklační plocha</w:t>
      </w:r>
      <w:bookmarkEnd w:id="138"/>
      <w:bookmarkEnd w:id="139"/>
      <w:bookmarkEnd w:id="140"/>
      <w:bookmarkEnd w:id="141"/>
      <w:bookmarkEnd w:id="142"/>
      <w:bookmarkEnd w:id="151"/>
      <w:bookmarkEnd w:id="152"/>
    </w:p>
    <w:p w:rsidR="004F6A7E" w:rsidRPr="0058577A" w:rsidRDefault="004F6A7E" w:rsidP="004F6A7E">
      <w:pPr>
        <w:spacing w:before="80"/>
      </w:pPr>
      <w:bookmarkStart w:id="153" w:name="_Toc88020575"/>
      <w:bookmarkStart w:id="154" w:name="_Toc202850708"/>
      <w:bookmarkStart w:id="155" w:name="_Toc234307590"/>
      <w:bookmarkStart w:id="156" w:name="_Toc266705845"/>
      <w:bookmarkEnd w:id="143"/>
      <w:bookmarkEnd w:id="144"/>
      <w:r w:rsidRPr="0058577A">
        <w:t>Před odtěžením štěrku z trati budou z daného úseku odebrány vzorky pro stanovení kontaminace štěrkového lože. Odběrům budou přítomni zástupci S</w:t>
      </w:r>
      <w:r w:rsidR="00880649">
        <w:t>právy železnic, státní organizace</w:t>
      </w:r>
      <w:r w:rsidRPr="0058577A">
        <w:t xml:space="preserve">, pověřená osoba dle zákona o odpadech, zhotovitel stavby a zástupci orgánů státní správy. Podle výsledků chemických analýz bude upřesněno další nakládání se štěrkovým ložem. </w:t>
      </w:r>
    </w:p>
    <w:p w:rsidR="004F6A7E" w:rsidRPr="000B3F3B" w:rsidRDefault="004F6A7E" w:rsidP="004F6A7E">
      <w:pPr>
        <w:spacing w:before="80"/>
      </w:pPr>
    </w:p>
    <w:p w:rsidR="004F6A7E" w:rsidRPr="004F6A7E" w:rsidRDefault="004F6A7E" w:rsidP="004F6A7E">
      <w:pPr>
        <w:pStyle w:val="Nadpis1"/>
        <w:numPr>
          <w:ilvl w:val="0"/>
          <w:numId w:val="0"/>
        </w:numPr>
        <w:ind w:left="454" w:firstLine="255"/>
        <w:rPr>
          <w:sz w:val="24"/>
          <w:szCs w:val="24"/>
        </w:rPr>
      </w:pPr>
      <w:bookmarkStart w:id="157" w:name="_Toc403048040"/>
      <w:bookmarkStart w:id="158" w:name="_Toc127442524"/>
      <w:bookmarkEnd w:id="153"/>
      <w:bookmarkEnd w:id="154"/>
      <w:bookmarkEnd w:id="155"/>
      <w:bookmarkEnd w:id="156"/>
      <w:r w:rsidRPr="004F6A7E">
        <w:rPr>
          <w:sz w:val="24"/>
          <w:szCs w:val="24"/>
        </w:rPr>
        <w:lastRenderedPageBreak/>
        <w:t>Podsítné</w:t>
      </w:r>
      <w:bookmarkEnd w:id="145"/>
      <w:bookmarkEnd w:id="146"/>
      <w:bookmarkEnd w:id="157"/>
      <w:bookmarkEnd w:id="158"/>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 xml:space="preserve">/kód odpadu 17 05 08 - Štěrk ze železničního svršku neuvedený pod číslem 17 05 07, kategorie odpadu O/ </w:t>
      </w:r>
    </w:p>
    <w:p w:rsidR="004F6A7E" w:rsidRPr="000B3F3B" w:rsidRDefault="004F6A7E" w:rsidP="004F6A7E">
      <w:pPr>
        <w:spacing w:before="80"/>
      </w:pPr>
      <w:bookmarkStart w:id="159" w:name="_Štěrkové_lože_kontaminované"/>
      <w:bookmarkStart w:id="160" w:name="_Toc317832505"/>
      <w:bookmarkStart w:id="161" w:name="_Toc324337221"/>
      <w:bookmarkEnd w:id="159"/>
      <w:r w:rsidRPr="000B3F3B">
        <w:t>Jedná se o kamenivo nevyhovující frakce (0-8 mm). Jde o úlomky štěrku, drobného kameniva, příměsi prachu, minerálních i organických částic. Na tyto složky jsou v převážné míře vázány škodlivé látky obsažené v železničním svršku. Je nutné s tímto materiálem nakládat v závislosti na míře znečištění.</w:t>
      </w:r>
    </w:p>
    <w:p w:rsidR="004F6A7E" w:rsidRPr="000B3F3B" w:rsidRDefault="004F6A7E" w:rsidP="004F6A7E">
      <w:pPr>
        <w:spacing w:before="80"/>
      </w:pPr>
      <w:r w:rsidRPr="000B3F3B">
        <w:t>V projektové dokumentaci je uvažováno s uložením podsítného na skládce skupiny S - ostatní odpad (viz příloha č. 4, tabulka č. 5).</w:t>
      </w:r>
    </w:p>
    <w:p w:rsidR="004F6A7E" w:rsidRPr="000B3F3B" w:rsidRDefault="004F6A7E" w:rsidP="004F6A7E">
      <w:pPr>
        <w:ind w:firstLine="851"/>
        <w:rPr>
          <w:b/>
          <w:bCs/>
          <w:i/>
        </w:rPr>
      </w:pPr>
    </w:p>
    <w:p w:rsidR="004F6A7E" w:rsidRPr="004F6A7E" w:rsidRDefault="004F6A7E" w:rsidP="004F6A7E">
      <w:pPr>
        <w:pStyle w:val="Nadpis1"/>
        <w:numPr>
          <w:ilvl w:val="0"/>
          <w:numId w:val="0"/>
        </w:numPr>
        <w:ind w:left="454" w:firstLine="255"/>
        <w:rPr>
          <w:sz w:val="24"/>
          <w:szCs w:val="24"/>
        </w:rPr>
      </w:pPr>
      <w:bookmarkStart w:id="162" w:name="_Toc381179354"/>
      <w:bookmarkStart w:id="163" w:name="_Toc403048041"/>
      <w:bookmarkStart w:id="164" w:name="_Toc127442525"/>
      <w:bookmarkStart w:id="165" w:name="_Toc33962937"/>
      <w:bookmarkStart w:id="166" w:name="_Toc36450012"/>
      <w:bookmarkStart w:id="167" w:name="_Toc36606132"/>
      <w:bookmarkStart w:id="168" w:name="_Toc39462536"/>
      <w:bookmarkStart w:id="169" w:name="_Toc59101062"/>
      <w:bookmarkStart w:id="170" w:name="_Toc170799764"/>
      <w:bookmarkEnd w:id="147"/>
      <w:bookmarkEnd w:id="148"/>
      <w:bookmarkEnd w:id="149"/>
      <w:bookmarkEnd w:id="150"/>
      <w:bookmarkEnd w:id="160"/>
      <w:bookmarkEnd w:id="161"/>
      <w:r w:rsidRPr="004F6A7E">
        <w:rPr>
          <w:sz w:val="24"/>
          <w:szCs w:val="24"/>
        </w:rPr>
        <w:t>Štěrkové lože kontaminované</w:t>
      </w:r>
      <w:bookmarkEnd w:id="162"/>
      <w:bookmarkEnd w:id="163"/>
      <w:bookmarkEnd w:id="164"/>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/kód odpadu 17 05 07* - Štěrk ze železničního svršku obsahující nebezpečné látky, kategorie odpadu N/</w:t>
      </w:r>
    </w:p>
    <w:p w:rsidR="004F6A7E" w:rsidRPr="00396B96" w:rsidRDefault="004F6A7E" w:rsidP="004F6A7E">
      <w:pPr>
        <w:spacing w:before="80"/>
      </w:pPr>
      <w:bookmarkStart w:id="171" w:name="_Toc266705850"/>
      <w:bookmarkStart w:id="172" w:name="_Toc272738282"/>
      <w:bookmarkStart w:id="173" w:name="_Toc266705849"/>
      <w:r w:rsidRPr="00396B96">
        <w:t xml:space="preserve">Pod katalogové číslo 17 05 07* Štěrk ze železničního svršku obsahující nebezpečné látky je možné </w:t>
      </w:r>
      <w:r w:rsidR="00D97F89">
        <w:t xml:space="preserve">                      </w:t>
      </w:r>
      <w:r w:rsidRPr="00396B96">
        <w:t xml:space="preserve">zakategorizovat železniční svršek z oblastí pod výhybkovými výměnami a místa stání hnacích jednotek kolejových vozidel, příp. odstavných kolejí. </w:t>
      </w:r>
    </w:p>
    <w:p w:rsidR="004F6A7E" w:rsidRPr="00C95F9E" w:rsidRDefault="004F6A7E" w:rsidP="004F6A7E">
      <w:pPr>
        <w:spacing w:before="80"/>
      </w:pPr>
      <w:r w:rsidRPr="00C95F9E">
        <w:t xml:space="preserve">V celém úseku stavby bylo provedeno místní šetření </w:t>
      </w:r>
      <w:r>
        <w:t>z</w:t>
      </w:r>
      <w:r w:rsidRPr="00C95F9E">
        <w:t xml:space="preserve">a </w:t>
      </w:r>
      <w:r>
        <w:t xml:space="preserve">účelem </w:t>
      </w:r>
      <w:r w:rsidRPr="00C95F9E">
        <w:t>vymezení povrchové kontaminace stávajícího štěrkového lože. Štěrkové lože kontaminované bylo lokalizováno:</w:t>
      </w:r>
    </w:p>
    <w:p w:rsidR="004F6A7E" w:rsidRPr="000B3F3B" w:rsidRDefault="004F6A7E" w:rsidP="004F6A7E">
      <w:pPr>
        <w:numPr>
          <w:ilvl w:val="0"/>
          <w:numId w:val="17"/>
        </w:numPr>
        <w:spacing w:before="80"/>
      </w:pPr>
      <w:r w:rsidRPr="00C95F9E">
        <w:t xml:space="preserve">ve výhybkách - odtěžení kontaminovaného materiálu z výhybek je doporučeno pouze pod výměnovou částí, kde je patrná kontaminace na povrchu. Z praktických zkušeností (zejména z již realizovaných staveb modernizací a optimalizací železničních koridorů) je průměrné množství kontaminovaného materiálu na výhybku </w:t>
      </w:r>
      <w:r w:rsidRPr="000B3F3B">
        <w:t>15 m3</w:t>
      </w:r>
      <w:r w:rsidRPr="00C95F9E">
        <w:t>.</w:t>
      </w:r>
      <w:r w:rsidRPr="000B3F3B">
        <w:t xml:space="preserve"> </w:t>
      </w:r>
    </w:p>
    <w:p w:rsidR="004F6A7E" w:rsidRPr="000B3F3B" w:rsidRDefault="004F6A7E" w:rsidP="004F6A7E">
      <w:pPr>
        <w:spacing w:before="80"/>
      </w:pPr>
      <w:r w:rsidRPr="000B3F3B">
        <w:t>Štěrk ze železničního svršku obsahující nebezpečné látky (zejména ropné uhlovodíky) bude odstraněn na příslušné skládce odpadů.</w:t>
      </w:r>
    </w:p>
    <w:p w:rsidR="004F6A7E" w:rsidRPr="004F6A7E" w:rsidRDefault="004F6A7E" w:rsidP="004F6A7E">
      <w:pPr>
        <w:pStyle w:val="Nadpis1"/>
        <w:numPr>
          <w:ilvl w:val="0"/>
          <w:numId w:val="0"/>
        </w:numPr>
        <w:ind w:left="454" w:firstLine="255"/>
        <w:rPr>
          <w:sz w:val="24"/>
          <w:szCs w:val="24"/>
        </w:rPr>
      </w:pPr>
      <w:bookmarkStart w:id="174" w:name="_Toc403048042"/>
      <w:bookmarkStart w:id="175" w:name="_Toc15237599"/>
      <w:bookmarkStart w:id="176" w:name="_Toc127442526"/>
      <w:bookmarkEnd w:id="171"/>
      <w:bookmarkEnd w:id="172"/>
      <w:bookmarkEnd w:id="173"/>
      <w:r w:rsidRPr="004F6A7E">
        <w:rPr>
          <w:sz w:val="24"/>
          <w:szCs w:val="24"/>
        </w:rPr>
        <w:t>Smýcená dřevní hmota</w:t>
      </w:r>
      <w:bookmarkEnd w:id="174"/>
      <w:bookmarkEnd w:id="175"/>
      <w:bookmarkEnd w:id="176"/>
    </w:p>
    <w:p w:rsidR="004F6A7E" w:rsidRPr="00CF0806" w:rsidRDefault="004F6A7E" w:rsidP="004F6A7E">
      <w:pPr>
        <w:pStyle w:val="NormlnNormln1"/>
        <w:spacing w:after="120" w:line="240" w:lineRule="auto"/>
        <w:ind w:firstLine="851"/>
        <w:rPr>
          <w:rFonts w:ascii="Calibri" w:hAnsi="Calibri"/>
          <w:b/>
          <w:sz w:val="22"/>
          <w:szCs w:val="22"/>
        </w:rPr>
      </w:pPr>
      <w:r w:rsidRPr="00CF0806">
        <w:rPr>
          <w:rFonts w:ascii="Calibri" w:hAnsi="Calibri"/>
          <w:b/>
          <w:sz w:val="22"/>
          <w:szCs w:val="22"/>
        </w:rPr>
        <w:t xml:space="preserve">/kód odpadu 20 02 01 - Biologicky rozložitelný odpad, kategorie odpadu O/ </w:t>
      </w:r>
    </w:p>
    <w:p w:rsidR="004F6A7E" w:rsidRPr="000B3F3B" w:rsidRDefault="004F6A7E" w:rsidP="004F6A7E">
      <w:pPr>
        <w:spacing w:before="80"/>
      </w:pPr>
      <w:r w:rsidRPr="00F2030F">
        <w:t>Jedná se o pokácené stromy, smýcené keře a pařezy, které budou odstraněny z prostoru staveniště. Kvalitní vzrostlé stromy lze využít jako řezivo (doporučení - kmeny stromů a silnější větve budou nařezány a n</w:t>
      </w:r>
      <w:r w:rsidRPr="000B3F3B">
        <w:t xml:space="preserve">abídnuty k prodeji právnickým nebo fyzickým osobám k využití jako palivové dřevo </w:t>
      </w:r>
      <w:r w:rsidRPr="00F2030F">
        <w:t xml:space="preserve">vhodné na otop do </w:t>
      </w:r>
      <w:r w:rsidRPr="000B3F3B">
        <w:t>kamen, kotlů na dřevo</w:t>
      </w:r>
      <w:r w:rsidRPr="00F2030F">
        <w:t xml:space="preserve">, </w:t>
      </w:r>
      <w:r w:rsidRPr="000B3F3B">
        <w:t>krbů</w:t>
      </w:r>
      <w:r w:rsidRPr="00F2030F">
        <w:t xml:space="preserve"> a </w:t>
      </w:r>
      <w:r w:rsidRPr="000B3F3B">
        <w:t xml:space="preserve">krbových kamen). </w:t>
      </w:r>
    </w:p>
    <w:p w:rsidR="004F6A7E" w:rsidRPr="000B3F3B" w:rsidRDefault="004F6A7E" w:rsidP="004F6A7E">
      <w:pPr>
        <w:spacing w:before="80"/>
      </w:pPr>
      <w:r w:rsidRPr="000B3F3B">
        <w:t>Poznámka:</w:t>
      </w:r>
    </w:p>
    <w:p w:rsidR="004F6A7E" w:rsidRPr="000B3F3B" w:rsidRDefault="004F6A7E" w:rsidP="004F6A7E">
      <w:pPr>
        <w:spacing w:before="80"/>
      </w:pPr>
      <w:r w:rsidRPr="000B3F3B">
        <w:t>V případě, že kvalitní vzrostlé stromy budou využity jako řezivo k prodeji právnickým nebo fyzickým osobám, nebude výše uvedený způsob nakládání s pokácenými stromy z prostoru staveniště podléhat zákonu č. 185/2001 Sb., o odpadech a o změně některých dalších zákonů, ve znění pozdějších předpisů.</w:t>
      </w:r>
    </w:p>
    <w:p w:rsidR="004F6A7E" w:rsidRPr="00180B0E" w:rsidRDefault="004F6A7E" w:rsidP="004F6A7E">
      <w:pPr>
        <w:spacing w:before="80"/>
      </w:pPr>
      <w:r w:rsidRPr="000B3F3B">
        <w:t>S</w:t>
      </w:r>
      <w:r w:rsidRPr="00180B0E">
        <w:t>mýcené keře a náletové dřeviny lze zpracovat štěpkovačem, s následným využitím dřevní štěpky jako surovinové skladby kompostů při kompostování. Pokud nebude možné tento rostlinný odpad (dřevní štěpky) využít v nejbližší kompostárně (např. kompostárna v k.ú. Růžodol, viz příloha č. 4, tabulka č. 3), lze jej využít v zařízení na energetické využívání odpadů.</w:t>
      </w:r>
    </w:p>
    <w:p w:rsidR="004F6A7E" w:rsidRPr="000B3F3B" w:rsidRDefault="004F6A7E" w:rsidP="004F6A7E">
      <w:pPr>
        <w:spacing w:before="80"/>
      </w:pPr>
      <w:r w:rsidRPr="000B3F3B">
        <w:t xml:space="preserve">Podrobná specifikace kácené zeleně (pasportizace kácené zeleně - druhová skladba, rozdělení dle katastrálních území, zákres, apod.) </w:t>
      </w:r>
      <w:r>
        <w:t>bude</w:t>
      </w:r>
      <w:r w:rsidRPr="000B3F3B">
        <w:t xml:space="preserve"> součástí </w:t>
      </w:r>
      <w:r>
        <w:t xml:space="preserve">dalších stupňů </w:t>
      </w:r>
      <w:r w:rsidRPr="000B3F3B">
        <w:t>projektové dokumentace.</w:t>
      </w:r>
    </w:p>
    <w:p w:rsidR="004F6A7E" w:rsidRPr="008A0B6F" w:rsidRDefault="004F6A7E" w:rsidP="004F6A7E">
      <w:pPr>
        <w:spacing w:before="80"/>
      </w:pPr>
      <w:r w:rsidRPr="008A0B6F">
        <w:lastRenderedPageBreak/>
        <w:t xml:space="preserve">Spalování dřevní hmoty na veřejném prostranství není v souladu s platnou legislativou povoleno (zákon o odpadech, zákon o ovzduší). V případě porušení zákazu je pokutováno. </w:t>
      </w:r>
    </w:p>
    <w:p w:rsidR="004F6A7E" w:rsidRPr="004F6A7E" w:rsidRDefault="004F6A7E" w:rsidP="004F6A7E">
      <w:pPr>
        <w:pStyle w:val="Nadpis1"/>
        <w:numPr>
          <w:ilvl w:val="0"/>
          <w:numId w:val="0"/>
        </w:numPr>
        <w:ind w:left="454" w:firstLine="255"/>
        <w:rPr>
          <w:sz w:val="24"/>
          <w:szCs w:val="24"/>
        </w:rPr>
      </w:pPr>
      <w:bookmarkStart w:id="177" w:name="_Toc403048043"/>
      <w:bookmarkStart w:id="178" w:name="_Toc15237600"/>
      <w:bookmarkStart w:id="179" w:name="_Toc127442527"/>
      <w:r w:rsidRPr="004F6A7E">
        <w:rPr>
          <w:sz w:val="24"/>
          <w:szCs w:val="24"/>
        </w:rPr>
        <w:t>Ostatní odpady</w:t>
      </w:r>
      <w:bookmarkEnd w:id="165"/>
      <w:bookmarkEnd w:id="166"/>
      <w:bookmarkEnd w:id="167"/>
      <w:bookmarkEnd w:id="168"/>
      <w:bookmarkEnd w:id="169"/>
      <w:bookmarkEnd w:id="170"/>
      <w:bookmarkEnd w:id="177"/>
      <w:bookmarkEnd w:id="178"/>
      <w:bookmarkEnd w:id="179"/>
    </w:p>
    <w:p w:rsidR="004F6A7E" w:rsidRPr="007B4DA2" w:rsidRDefault="004F6A7E" w:rsidP="004F6A7E">
      <w:pPr>
        <w:spacing w:before="80"/>
      </w:pPr>
      <w:bookmarkStart w:id="180" w:name="_Toc170799765"/>
      <w:r w:rsidRPr="007B4DA2">
        <w:t xml:space="preserve">S následujícími materiály a zařízeními, které jsou majetkem SŽDC s.o./ČD a.s., bude nakládáno na základě rozhodnutí SŽDC s.o./ČD a.s. Jedná se o: </w:t>
      </w:r>
    </w:p>
    <w:p w:rsidR="004F6A7E" w:rsidRPr="00180B0E" w:rsidRDefault="004F6A7E" w:rsidP="004F6A7E">
      <w:pPr>
        <w:numPr>
          <w:ilvl w:val="0"/>
          <w:numId w:val="17"/>
        </w:numPr>
        <w:spacing w:before="80"/>
      </w:pPr>
      <w:r w:rsidRPr="00180B0E">
        <w:t xml:space="preserve">Pryžové podložky /kód odpadu 07 02 99 - Odpady blíže neurčené, kategorie odpadu O/ </w:t>
      </w:r>
    </w:p>
    <w:p w:rsidR="004F6A7E" w:rsidRPr="00180B0E" w:rsidRDefault="004F6A7E" w:rsidP="004F6A7E">
      <w:pPr>
        <w:numPr>
          <w:ilvl w:val="0"/>
          <w:numId w:val="17"/>
        </w:numPr>
        <w:spacing w:before="80"/>
      </w:pPr>
      <w:r w:rsidRPr="00180B0E">
        <w:t>Vyřazená elektronická zařízení a přístroje /kód odpadu 16 02 14 - Vyřazená zařízení neuvedená pod čísly 16 02 09 až 16</w:t>
      </w:r>
      <w:r>
        <w:t xml:space="preserve"> 02 13, kategorie odpadu O/  </w:t>
      </w:r>
    </w:p>
    <w:p w:rsidR="004F6A7E" w:rsidRPr="00180B0E" w:rsidRDefault="004F6A7E" w:rsidP="004F6A7E">
      <w:pPr>
        <w:numPr>
          <w:ilvl w:val="0"/>
          <w:numId w:val="17"/>
        </w:numPr>
        <w:spacing w:before="80"/>
      </w:pPr>
      <w:r w:rsidRPr="00180B0E">
        <w:t>Odpojovače /kód odpadu 17 01 03 - Tašky a keramické</w:t>
      </w:r>
      <w:r>
        <w:t xml:space="preserve"> výrobky, kategorie odpadu O/ -</w:t>
      </w:r>
    </w:p>
    <w:p w:rsidR="004F6A7E" w:rsidRPr="00180B0E" w:rsidRDefault="004F6A7E" w:rsidP="004F6A7E">
      <w:pPr>
        <w:numPr>
          <w:ilvl w:val="0"/>
          <w:numId w:val="17"/>
        </w:numPr>
        <w:spacing w:before="80"/>
      </w:pPr>
      <w:r w:rsidRPr="00180B0E">
        <w:t>Polyetylénové podložky /kód odpadu 17 02 03 - Pl</w:t>
      </w:r>
      <w:r>
        <w:t xml:space="preserve">asty, kategorie odpadu O/ </w:t>
      </w:r>
    </w:p>
    <w:p w:rsidR="004F6A7E" w:rsidRDefault="004F6A7E" w:rsidP="004F6A7E">
      <w:pPr>
        <w:spacing w:before="80"/>
      </w:pPr>
      <w:r w:rsidRPr="007B4DA2">
        <w:t>V případě, že výše uvedené materiály a zařízení nebudou nadále využitelné pro potřeby SŽDC s.o./ČD a.s., stanou se odpadem a bude s nimi nakládáno na základě požadavků platné legislativy v odpadovém hospodářství.</w:t>
      </w:r>
    </w:p>
    <w:p w:rsidR="004F6A7E" w:rsidRPr="004F6A7E" w:rsidRDefault="004F6A7E" w:rsidP="004F6A7E">
      <w:pPr>
        <w:pStyle w:val="Nadpis1"/>
        <w:numPr>
          <w:ilvl w:val="0"/>
          <w:numId w:val="0"/>
        </w:numPr>
        <w:ind w:left="454" w:firstLine="255"/>
        <w:rPr>
          <w:sz w:val="24"/>
          <w:szCs w:val="24"/>
        </w:rPr>
      </w:pPr>
      <w:bookmarkStart w:id="181" w:name="_Toc403048044"/>
      <w:bookmarkStart w:id="182" w:name="_Toc15237601"/>
      <w:bookmarkStart w:id="183" w:name="_Toc127442528"/>
      <w:r w:rsidRPr="004F6A7E">
        <w:rPr>
          <w:sz w:val="24"/>
          <w:szCs w:val="24"/>
        </w:rPr>
        <w:t>Nebezpečný odpad</w:t>
      </w:r>
      <w:bookmarkEnd w:id="180"/>
      <w:bookmarkEnd w:id="181"/>
      <w:bookmarkEnd w:id="182"/>
      <w:bookmarkEnd w:id="183"/>
      <w:r w:rsidRPr="004F6A7E">
        <w:rPr>
          <w:sz w:val="24"/>
          <w:szCs w:val="24"/>
        </w:rPr>
        <w:t xml:space="preserve"> </w:t>
      </w:r>
    </w:p>
    <w:p w:rsidR="004F6A7E" w:rsidRPr="000B3F3B" w:rsidRDefault="004F6A7E" w:rsidP="004F6A7E">
      <w:pPr>
        <w:spacing w:before="80"/>
      </w:pPr>
      <w:r w:rsidRPr="000B3F3B">
        <w:t>Nebezpečný odpad je určen zákonem o odpadech (§ 4 odst. 1) písm. a) a jeho nebezpečné vlastnosti jsou dány přílohou č. 2 výše uvedeného zákona. Hodnocení nebezpečných vlastností odpadů se provádí v souladu s § 7 až § 9 zákona o odpadech.</w:t>
      </w:r>
    </w:p>
    <w:p w:rsidR="004F6A7E" w:rsidRPr="000B3F3B" w:rsidRDefault="004F6A7E" w:rsidP="004F6A7E">
      <w:pPr>
        <w:spacing w:before="80"/>
      </w:pPr>
      <w:r w:rsidRPr="000B3F3B">
        <w:t>Na základě § 16 odst. 3 zákona o odpadech může s nebezpečnými odpady nakládat původce (zhotovitel stavby) pouze se souhlasem věcně a místně příslušného orgánu státní správy (shromažďování a přeprava nebezpečných odpadů nepodléhají souhlasu). V případě, že v rámci stavby přesáhne produkce nebezpečných odpadů 100 t/rok, bude orgánem státní správy udělujícím souhlas k nakládání s nebezpečnými odpady Krajský úřad kraje</w:t>
      </w:r>
      <w:r>
        <w:t xml:space="preserve"> Vysočina</w:t>
      </w:r>
      <w:r w:rsidRPr="000B3F3B">
        <w:t>. Pokud produkce nebezpečných odpadů nepřesáhne 100 t/rok, bude orgánem státní správy udělujícím souhlas k nakládání s nebezpečnými odpady obecní úřad obce s rozšířen</w:t>
      </w:r>
      <w:r>
        <w:t>ou působností (Židlochovice</w:t>
      </w:r>
      <w:r w:rsidRPr="000B3F3B">
        <w:t>). Náležitosti žádosti o souhlas k nakládání s nebezpečnými odpady jsou stanoveny v § 2 vyhlášky č. 383/2001 Sb., o podrobnostech nakládání s odpady, v platném znění.</w:t>
      </w:r>
    </w:p>
    <w:p w:rsidR="004F6A7E" w:rsidRPr="00852EA8" w:rsidRDefault="004F6A7E" w:rsidP="004F6A7E">
      <w:pPr>
        <w:spacing w:before="80"/>
      </w:pPr>
      <w:r w:rsidRPr="00852EA8">
        <w:t>Při realizaci předmětné stavby vzniknou následující nebezpečné odpady:</w:t>
      </w:r>
    </w:p>
    <w:p w:rsidR="004F6A7E" w:rsidRPr="00180B0E" w:rsidRDefault="004F6A7E" w:rsidP="004F6A7E">
      <w:pPr>
        <w:numPr>
          <w:ilvl w:val="0"/>
          <w:numId w:val="17"/>
        </w:numPr>
        <w:spacing w:before="80"/>
      </w:pPr>
      <w:r w:rsidRPr="00180B0E">
        <w:t>Odpadní nátěrové hmoty (cca 80 kg, kód odpadu 08 01 11* - Odpadní barvy a laky obsahující organická rozpouštědla nebo jiné nebezpečné látky).</w:t>
      </w:r>
    </w:p>
    <w:p w:rsidR="004F6A7E" w:rsidRPr="00180B0E" w:rsidRDefault="004F6A7E" w:rsidP="004F6A7E">
      <w:pPr>
        <w:spacing w:before="80"/>
        <w:ind w:left="720"/>
      </w:pPr>
      <w:r w:rsidRPr="000B3F3B">
        <w:t xml:space="preserve">Výše uvedené nebezpečné odpady lze předat k využití nebo k odstranění pouze oprávněné právnické osobě nebo fyzické osobě oprávněné k podnikání, která je provozovatelem zařízení k využití nebo k odstranění (např. spalovna nebezpečného odpadu, </w:t>
      </w:r>
      <w:r w:rsidRPr="00180B0E">
        <w:t>viz příloha č. 4, tabulka č. 8</w:t>
      </w:r>
      <w:r w:rsidRPr="000B3F3B">
        <w:t>) nebo ke sběru nebo k výkupu určeného druhu odpadu.</w:t>
      </w:r>
    </w:p>
    <w:p w:rsidR="004F6A7E" w:rsidRPr="00180B0E" w:rsidRDefault="004F6A7E" w:rsidP="004F6A7E">
      <w:pPr>
        <w:numPr>
          <w:ilvl w:val="0"/>
          <w:numId w:val="17"/>
        </w:numPr>
        <w:spacing w:before="80"/>
      </w:pPr>
      <w:r w:rsidRPr="00180B0E">
        <w:t>Demontovaná elektrická zařízení:</w:t>
      </w:r>
    </w:p>
    <w:p w:rsidR="004F6A7E" w:rsidRPr="00180B0E" w:rsidRDefault="004F6A7E" w:rsidP="004F6A7E">
      <w:pPr>
        <w:numPr>
          <w:ilvl w:val="1"/>
          <w:numId w:val="17"/>
        </w:numPr>
        <w:spacing w:before="80"/>
      </w:pPr>
      <w:r w:rsidRPr="00180B0E">
        <w:t xml:space="preserve">transformátory s olejovou náplní (celkem </w:t>
      </w:r>
      <w:r>
        <w:t>0</w:t>
      </w:r>
      <w:r w:rsidRPr="00180B0E">
        <w:t xml:space="preserve"> ks, kód odpadu 16 02 13* - Vyřazená zařízení obsahující nebezpečné složky neuvedená pod čísly 16 02 09 - 16 02 12),</w:t>
      </w:r>
    </w:p>
    <w:p w:rsidR="004F6A7E" w:rsidRPr="00180B0E" w:rsidRDefault="004F6A7E" w:rsidP="004F6A7E">
      <w:pPr>
        <w:numPr>
          <w:ilvl w:val="1"/>
          <w:numId w:val="17"/>
        </w:numPr>
        <w:spacing w:before="80"/>
      </w:pPr>
      <w:r w:rsidRPr="00180B0E">
        <w:t xml:space="preserve">Výkonové transformátory a tlumivky s olejovou náplní (celkem </w:t>
      </w:r>
      <w:r>
        <w:t>0</w:t>
      </w:r>
      <w:r w:rsidRPr="00180B0E">
        <w:t xml:space="preserve"> ks, kód odpadu 16 02 13* - Vyřazená zařízení obsahující nebezpečné složky neuvedená pod čísly 16 02 09 - 16 02 12),</w:t>
      </w:r>
    </w:p>
    <w:p w:rsidR="004F6A7E" w:rsidRPr="00180B0E" w:rsidRDefault="004F6A7E" w:rsidP="004F6A7E">
      <w:pPr>
        <w:spacing w:before="80"/>
        <w:ind w:left="720"/>
      </w:pPr>
      <w:r w:rsidRPr="00180B0E">
        <w:t xml:space="preserve">Demontovaná výše uvedená zařízení budou předána </w:t>
      </w:r>
      <w:r w:rsidRPr="000B3F3B">
        <w:t>oprávněné</w:t>
      </w:r>
      <w:r w:rsidRPr="00180B0E">
        <w:t xml:space="preserve"> právnické osobě nebo fyzické osobě oprávněné k podnikání, která je provozovatelem zařízení k využití nebo k odstranění nebo ke sběru nebo k výkupu uvedeného druhu odpadu.</w:t>
      </w:r>
    </w:p>
    <w:p w:rsidR="004F6A7E" w:rsidRPr="00180B0E" w:rsidRDefault="004F6A7E" w:rsidP="004F6A7E">
      <w:pPr>
        <w:numPr>
          <w:ilvl w:val="0"/>
          <w:numId w:val="17"/>
        </w:numPr>
        <w:spacing w:before="80"/>
      </w:pPr>
      <w:r w:rsidRPr="00180B0E">
        <w:lastRenderedPageBreak/>
        <w:t>Nikl - kadmiové baterie a akumulátory (</w:t>
      </w:r>
      <w:r>
        <w:t>0</w:t>
      </w:r>
      <w:r w:rsidRPr="00180B0E">
        <w:t> ks, kód odpadu 16 06 02* - Nikl - kadmiové baterie a akumulátory).</w:t>
      </w:r>
    </w:p>
    <w:p w:rsidR="004F6A7E" w:rsidRPr="000B3F3B" w:rsidRDefault="004F6A7E" w:rsidP="004F6A7E">
      <w:pPr>
        <w:spacing w:before="80"/>
        <w:ind w:left="720"/>
      </w:pPr>
      <w:r w:rsidRPr="000B3F3B">
        <w:t xml:space="preserve">V případě, že nikl - kadmiové baterie nebudou nadále využitelné pro potřeby </w:t>
      </w:r>
      <w:r w:rsidRPr="00180B0E">
        <w:t>SŽDC s.o.</w:t>
      </w:r>
      <w:r w:rsidRPr="000B3F3B">
        <w:t>, stanou se odpadem a bude s nimi nakládáno v souladu s právní legislativou, platnou na úseku odpadového hospodářství.</w:t>
      </w:r>
    </w:p>
    <w:p w:rsidR="004F6A7E" w:rsidRPr="00180B0E" w:rsidRDefault="004F6A7E" w:rsidP="004F6A7E">
      <w:pPr>
        <w:numPr>
          <w:ilvl w:val="0"/>
          <w:numId w:val="17"/>
        </w:numPr>
        <w:spacing w:before="80"/>
      </w:pPr>
      <w:r w:rsidRPr="00180B0E">
        <w:t xml:space="preserve">Dřevěné železniční pražce (kód odpadu 17 02 04* - </w:t>
      </w:r>
      <w:r w:rsidRPr="000B3F3B">
        <w:t>Sklo, plasty a dřevo obsahující nebezpečné látky nebo nebezpečnými látkami znečištěné).</w:t>
      </w:r>
    </w:p>
    <w:p w:rsidR="004F6A7E" w:rsidRPr="000B3F3B" w:rsidRDefault="004F6A7E" w:rsidP="004F6A7E">
      <w:pPr>
        <w:spacing w:before="80"/>
        <w:ind w:left="720"/>
      </w:pPr>
      <w:r w:rsidRPr="00180B0E">
        <w:t xml:space="preserve">Nakládání s tímto odpadem je popsáno v </w:t>
      </w:r>
      <w:hyperlink w:anchor="_Dřevěné_pražce_1" w:history="1">
        <w:r w:rsidRPr="000B3F3B">
          <w:t>kapitole 4.4.2</w:t>
        </w:r>
      </w:hyperlink>
      <w:r w:rsidRPr="000B3F3B">
        <w:t>.</w:t>
      </w:r>
    </w:p>
    <w:p w:rsidR="004F6A7E" w:rsidRPr="00180B0E" w:rsidRDefault="004F6A7E" w:rsidP="004F6A7E">
      <w:pPr>
        <w:numPr>
          <w:ilvl w:val="0"/>
          <w:numId w:val="17"/>
        </w:numPr>
        <w:spacing w:before="80"/>
      </w:pPr>
      <w:r w:rsidRPr="00180B0E">
        <w:t>Kabely s izolací papír - olej (kód odpadu 17 04 10* - Kabely obsahující ropné látky, uhelný  dehet a jiné nebezpečné látky)</w:t>
      </w:r>
    </w:p>
    <w:p w:rsidR="004F6A7E" w:rsidRPr="00180B0E" w:rsidRDefault="004F6A7E" w:rsidP="004F6A7E">
      <w:pPr>
        <w:spacing w:before="80"/>
        <w:ind w:left="720"/>
      </w:pPr>
      <w:r w:rsidRPr="00180B0E">
        <w:t xml:space="preserve">Jsou využitelné jako druhotná surovina a je možné je odprodat </w:t>
      </w:r>
      <w:r w:rsidRPr="000B3F3B">
        <w:t>oprávněné právnické osobě nebo fyzické osobě oprávněné k podnikaní, která je provozovatelem zařízení ke sběru nebo výkupu určeného druhu odpadu</w:t>
      </w:r>
      <w:r w:rsidRPr="00180B0E">
        <w:t>.</w:t>
      </w:r>
    </w:p>
    <w:p w:rsidR="004F6A7E" w:rsidRPr="00180B0E" w:rsidRDefault="004F6A7E" w:rsidP="004F6A7E">
      <w:pPr>
        <w:numPr>
          <w:ilvl w:val="0"/>
          <w:numId w:val="17"/>
        </w:numPr>
        <w:spacing w:before="80"/>
      </w:pPr>
      <w:r w:rsidRPr="00180B0E">
        <w:t>Štěrkové lože kontaminované ( kód odpadu 17 05 07* - Štěrk ze železničního svršku obsahující nebezpečné látky).</w:t>
      </w:r>
    </w:p>
    <w:p w:rsidR="004F6A7E" w:rsidRDefault="004F6A7E" w:rsidP="004F6A7E">
      <w:pPr>
        <w:spacing w:before="80"/>
        <w:ind w:left="720"/>
      </w:pPr>
      <w:r w:rsidRPr="00180B0E">
        <w:t xml:space="preserve">Nakládání s tímto odpadem je popsáno </w:t>
      </w:r>
      <w:hyperlink w:anchor="_Štěrkové_lože_kontaminované" w:history="1">
        <w:r w:rsidRPr="000B3F3B">
          <w:t>v kapitole 4.8.3</w:t>
        </w:r>
      </w:hyperlink>
      <w:r w:rsidRPr="00180B0E">
        <w:t>.</w:t>
      </w:r>
      <w:r w:rsidRPr="00704185">
        <w:t xml:space="preserve"> </w:t>
      </w:r>
    </w:p>
    <w:p w:rsidR="004F6A7E" w:rsidRDefault="004F6A7E" w:rsidP="004F6A7E">
      <w:pPr>
        <w:spacing w:before="80"/>
        <w:ind w:left="720"/>
      </w:pPr>
    </w:p>
    <w:p w:rsidR="004F6A7E" w:rsidRDefault="004F6A7E" w:rsidP="004F6A7E">
      <w:pPr>
        <w:spacing w:before="80"/>
      </w:pPr>
      <w:r w:rsidRPr="00704185">
        <w:t xml:space="preserve">Dále mohou na stavbě vzniknout nebezpečné odpady v souvislosti se stavební činností zhotovitele. Přesnou specifikaci těchto odpadů není možné ve fázi zpracování projektové dokumentace stanovit. Ta bude známa až po určení zhotovitele (investorem ve výběrovém řízení) a bude vycházet z jeho použitých technologií.      </w:t>
      </w:r>
    </w:p>
    <w:p w:rsidR="004F6A7E" w:rsidRPr="00520128" w:rsidRDefault="004F6A7E" w:rsidP="004F6A7E"/>
    <w:p w:rsidR="004F6A7E" w:rsidRPr="004F6A7E" w:rsidRDefault="004F6A7E" w:rsidP="004F6A7E">
      <w:pPr>
        <w:pStyle w:val="Nadpis1"/>
        <w:numPr>
          <w:ilvl w:val="0"/>
          <w:numId w:val="0"/>
        </w:numPr>
        <w:ind w:left="454"/>
        <w:rPr>
          <w:sz w:val="24"/>
          <w:szCs w:val="24"/>
        </w:rPr>
      </w:pPr>
      <w:bookmarkStart w:id="184" w:name="_Toc474866179"/>
      <w:bookmarkStart w:id="185" w:name="_Toc15241352"/>
      <w:bookmarkStart w:id="186" w:name="_Toc127442529"/>
      <w:r w:rsidRPr="004F6A7E">
        <w:rPr>
          <w:sz w:val="24"/>
          <w:szCs w:val="24"/>
        </w:rPr>
        <w:t>B.</w:t>
      </w:r>
      <w:r w:rsidR="00A82E09">
        <w:rPr>
          <w:sz w:val="24"/>
          <w:szCs w:val="24"/>
        </w:rPr>
        <w:t>6</w:t>
      </w:r>
      <w:r w:rsidRPr="004F6A7E">
        <w:rPr>
          <w:sz w:val="24"/>
          <w:szCs w:val="24"/>
        </w:rPr>
        <w:t>.1.h. Zemědělský půdní fond (ZPF)</w:t>
      </w:r>
      <w:bookmarkEnd w:id="184"/>
      <w:bookmarkEnd w:id="185"/>
      <w:bookmarkEnd w:id="186"/>
    </w:p>
    <w:p w:rsidR="004F6A7E" w:rsidRPr="00520128" w:rsidRDefault="004F6A7E" w:rsidP="004F6A7E">
      <w:r w:rsidRPr="00520128">
        <w:t>Posuzovaný záměr je veden především na pozemcích dráhy a nevyžádá si nové trvalé zábory zemědělského půdního fondu.</w:t>
      </w:r>
    </w:p>
    <w:p w:rsidR="004F6A7E" w:rsidRPr="004F6A7E" w:rsidRDefault="004F6A7E" w:rsidP="004F6A7E">
      <w:pPr>
        <w:pStyle w:val="Nadpis1"/>
        <w:numPr>
          <w:ilvl w:val="0"/>
          <w:numId w:val="0"/>
        </w:numPr>
        <w:ind w:left="454"/>
        <w:rPr>
          <w:sz w:val="24"/>
          <w:szCs w:val="24"/>
        </w:rPr>
      </w:pPr>
      <w:bookmarkStart w:id="187" w:name="_Toc474866180"/>
      <w:bookmarkStart w:id="188" w:name="_Toc15241353"/>
      <w:bookmarkStart w:id="189" w:name="_Toc127442530"/>
      <w:r w:rsidRPr="004F6A7E">
        <w:rPr>
          <w:sz w:val="24"/>
          <w:szCs w:val="24"/>
        </w:rPr>
        <w:t>B.</w:t>
      </w:r>
      <w:r w:rsidR="00A82E09">
        <w:rPr>
          <w:sz w:val="24"/>
          <w:szCs w:val="24"/>
        </w:rPr>
        <w:t>6</w:t>
      </w:r>
      <w:r w:rsidRPr="004F6A7E">
        <w:rPr>
          <w:sz w:val="24"/>
          <w:szCs w:val="24"/>
        </w:rPr>
        <w:t>.1.i. Pozemky určené k plnění funkce lesa (PUPFL)</w:t>
      </w:r>
      <w:bookmarkEnd w:id="187"/>
      <w:bookmarkEnd w:id="188"/>
      <w:bookmarkEnd w:id="189"/>
    </w:p>
    <w:p w:rsidR="004F6A7E" w:rsidRPr="00520128" w:rsidRDefault="004F6A7E" w:rsidP="004F6A7E">
      <w:r w:rsidRPr="00520128">
        <w:t xml:space="preserve">Posuzovaná stavba je umístěna na pozemcích dráhy, které se nenachází v ochranném pásmu lesa. Realizace stavby si nevyžádá trvalý zábor pozemků určených k plnění funkce lesa. </w:t>
      </w:r>
    </w:p>
    <w:p w:rsidR="004F6A7E" w:rsidRPr="007F6CEA" w:rsidRDefault="004F6A7E" w:rsidP="004F6A7E">
      <w:pPr>
        <w:pStyle w:val="Nadpis1"/>
        <w:numPr>
          <w:ilvl w:val="0"/>
          <w:numId w:val="0"/>
        </w:numPr>
        <w:ind w:left="454"/>
        <w:rPr>
          <w:sz w:val="24"/>
          <w:szCs w:val="24"/>
        </w:rPr>
      </w:pPr>
      <w:bookmarkStart w:id="190" w:name="_Toc474866181"/>
      <w:bookmarkStart w:id="191" w:name="_Toc15241354"/>
      <w:bookmarkStart w:id="192" w:name="_Toc127442531"/>
      <w:r w:rsidRPr="007F6CEA">
        <w:rPr>
          <w:sz w:val="24"/>
          <w:szCs w:val="24"/>
        </w:rPr>
        <w:t>B.</w:t>
      </w:r>
      <w:r w:rsidR="00A82E09">
        <w:rPr>
          <w:sz w:val="24"/>
          <w:szCs w:val="24"/>
        </w:rPr>
        <w:t>6</w:t>
      </w:r>
      <w:r w:rsidRPr="007F6CEA">
        <w:rPr>
          <w:sz w:val="24"/>
          <w:szCs w:val="24"/>
        </w:rPr>
        <w:t>.1.j. Kulturní památky, archeologie</w:t>
      </w:r>
      <w:bookmarkEnd w:id="190"/>
      <w:bookmarkEnd w:id="191"/>
      <w:bookmarkEnd w:id="192"/>
      <w:r w:rsidRPr="007F6CEA">
        <w:rPr>
          <w:sz w:val="24"/>
          <w:szCs w:val="24"/>
        </w:rPr>
        <w:t xml:space="preserve"> </w:t>
      </w:r>
    </w:p>
    <w:p w:rsidR="004F6A7E" w:rsidRPr="007F6CEA" w:rsidRDefault="004F6A7E" w:rsidP="004F6A7E">
      <w:r w:rsidRPr="007F6CEA">
        <w:t>V trase posuzované železnice ani v jejím nejbližším okolí se nenacházejí žádné kulturní památky, v území nejsou ani známé archeologické lokality.</w:t>
      </w:r>
    </w:p>
    <w:p w:rsidR="004F6A7E" w:rsidRPr="004F6A7E" w:rsidRDefault="004F6A7E" w:rsidP="004F6A7E">
      <w:pPr>
        <w:pStyle w:val="Nadpis1"/>
        <w:numPr>
          <w:ilvl w:val="0"/>
          <w:numId w:val="0"/>
        </w:numPr>
        <w:ind w:left="454"/>
        <w:rPr>
          <w:sz w:val="24"/>
          <w:szCs w:val="24"/>
        </w:rPr>
      </w:pPr>
      <w:bookmarkStart w:id="193" w:name="_Toc474866182"/>
      <w:bookmarkStart w:id="194" w:name="_Toc15241355"/>
      <w:bookmarkStart w:id="195" w:name="_Toc127442532"/>
      <w:r w:rsidRPr="004F6A7E">
        <w:rPr>
          <w:sz w:val="24"/>
          <w:szCs w:val="24"/>
        </w:rPr>
        <w:t>B.</w:t>
      </w:r>
      <w:r w:rsidR="00A82E09">
        <w:rPr>
          <w:sz w:val="24"/>
          <w:szCs w:val="24"/>
        </w:rPr>
        <w:t>6</w:t>
      </w:r>
      <w:r w:rsidRPr="004F6A7E">
        <w:rPr>
          <w:sz w:val="24"/>
          <w:szCs w:val="24"/>
        </w:rPr>
        <w:t>.1.k. Hluková studie</w:t>
      </w:r>
      <w:bookmarkEnd w:id="193"/>
      <w:bookmarkEnd w:id="194"/>
      <w:bookmarkEnd w:id="195"/>
    </w:p>
    <w:p w:rsidR="004F6A7E" w:rsidRDefault="004F6A7E" w:rsidP="004F6A7E">
      <w:pPr>
        <w:pStyle w:val="Odstavecseseznamem"/>
        <w:widowControl w:val="0"/>
        <w:numPr>
          <w:ilvl w:val="0"/>
          <w:numId w:val="15"/>
        </w:numPr>
        <w:tabs>
          <w:tab w:val="left" w:pos="618"/>
        </w:tabs>
        <w:autoSpaceDE w:val="0"/>
        <w:autoSpaceDN w:val="0"/>
        <w:spacing w:before="119"/>
        <w:rPr>
          <w:i/>
        </w:rPr>
      </w:pPr>
      <w:bookmarkStart w:id="196" w:name="_Toc474866183"/>
      <w:r>
        <w:rPr>
          <w:i/>
        </w:rPr>
        <w:t>období výstavby</w:t>
      </w:r>
    </w:p>
    <w:p w:rsidR="004F6A7E" w:rsidRDefault="004F6A7E" w:rsidP="004F6A7E">
      <w:r>
        <w:t>K mírnému zhoršení hlukové situace dojde v období výstavby, jedná se však o krátkodobé působení zvýšeného hluku, které lze eliminovat opatřeními organizačního charakteru.</w:t>
      </w:r>
    </w:p>
    <w:p w:rsidR="004F6A7E" w:rsidRDefault="004F6A7E" w:rsidP="004F6A7E">
      <w:r>
        <w:t>Během výstavby je třeba v blízkosti obytné zástavby dodržet následující opatření:</w:t>
      </w:r>
    </w:p>
    <w:p w:rsidR="004F6A7E" w:rsidRDefault="004F6A7E" w:rsidP="004F6A7E">
      <w:pPr>
        <w:pStyle w:val="Odstavecseseznamem"/>
        <w:widowControl w:val="0"/>
        <w:numPr>
          <w:ilvl w:val="0"/>
          <w:numId w:val="16"/>
        </w:numPr>
        <w:tabs>
          <w:tab w:val="left" w:pos="530"/>
        </w:tabs>
        <w:autoSpaceDE w:val="0"/>
        <w:autoSpaceDN w:val="0"/>
        <w:spacing w:before="141" w:line="230" w:lineRule="auto"/>
        <w:ind w:left="529" w:right="373" w:hanging="171"/>
      </w:pPr>
      <w:r>
        <w:lastRenderedPageBreak/>
        <w:t xml:space="preserve">Veškerou stavební činnost lze provádět pouze v době od 7 do 21 hod (limit 65 </w:t>
      </w:r>
      <w:r>
        <w:rPr>
          <w:spacing w:val="-10"/>
        </w:rPr>
        <w:t xml:space="preserve">dB). </w:t>
      </w:r>
      <w:r>
        <w:t>Případné požadavky na noční práce je třeba v předstihu konzultovat s orgány hygienické služby, které stanoví další</w:t>
      </w:r>
      <w:r>
        <w:rPr>
          <w:spacing w:val="-8"/>
        </w:rPr>
        <w:t xml:space="preserve"> </w:t>
      </w:r>
      <w:r>
        <w:t>podmínky.</w:t>
      </w:r>
    </w:p>
    <w:p w:rsidR="004F6A7E" w:rsidRDefault="004F6A7E" w:rsidP="004F6A7E">
      <w:pPr>
        <w:pStyle w:val="Odstavecseseznamem"/>
        <w:widowControl w:val="0"/>
        <w:numPr>
          <w:ilvl w:val="0"/>
          <w:numId w:val="16"/>
        </w:numPr>
        <w:tabs>
          <w:tab w:val="left" w:pos="530"/>
        </w:tabs>
        <w:autoSpaceDE w:val="0"/>
        <w:autoSpaceDN w:val="0"/>
        <w:spacing w:before="153" w:line="223" w:lineRule="auto"/>
        <w:ind w:left="529" w:right="378" w:hanging="171"/>
        <w:jc w:val="left"/>
      </w:pPr>
      <w:r>
        <w:t xml:space="preserve">Zvolit stroje s garantovanou nižší hlučností, dle možností umístit tyto stroje co nejdále </w:t>
      </w:r>
      <w:r>
        <w:rPr>
          <w:spacing w:val="-17"/>
        </w:rPr>
        <w:t xml:space="preserve">od </w:t>
      </w:r>
      <w:r>
        <w:t>obytné</w:t>
      </w:r>
      <w:r>
        <w:rPr>
          <w:spacing w:val="-1"/>
        </w:rPr>
        <w:t xml:space="preserve"> </w:t>
      </w:r>
      <w:r>
        <w:t>zástavby.</w:t>
      </w:r>
    </w:p>
    <w:p w:rsidR="004F6A7E" w:rsidRDefault="004F6A7E" w:rsidP="004F6A7E">
      <w:pPr>
        <w:pStyle w:val="Odstavecseseznamem"/>
        <w:widowControl w:val="0"/>
        <w:numPr>
          <w:ilvl w:val="0"/>
          <w:numId w:val="16"/>
        </w:numPr>
        <w:tabs>
          <w:tab w:val="left" w:pos="530"/>
        </w:tabs>
        <w:autoSpaceDE w:val="0"/>
        <w:autoSpaceDN w:val="0"/>
        <w:spacing w:before="146" w:line="230" w:lineRule="auto"/>
        <w:ind w:left="529" w:right="373" w:hanging="171"/>
      </w:pPr>
      <w:r>
        <w:t xml:space="preserve">Minimalizovat pohyb mechanismů a těžké techniky v blízkosti obytné výstavby, </w:t>
      </w:r>
      <w:r>
        <w:rPr>
          <w:spacing w:val="-6"/>
        </w:rPr>
        <w:t xml:space="preserve">hlučná </w:t>
      </w:r>
      <w:r>
        <w:t xml:space="preserve">stacionární zařízení je možné stínit mobilními protihlukovými zástěnami s pohltivým povrchem </w:t>
      </w:r>
      <w:r w:rsidR="002C2E5C">
        <w:t xml:space="preserve">                                   </w:t>
      </w:r>
      <w:r>
        <w:t>(útlum cca 4 - 8</w:t>
      </w:r>
      <w:r>
        <w:rPr>
          <w:spacing w:val="-3"/>
        </w:rPr>
        <w:t xml:space="preserve"> </w:t>
      </w:r>
      <w:r>
        <w:t>dB(A)).</w:t>
      </w:r>
    </w:p>
    <w:p w:rsidR="004F6A7E" w:rsidRDefault="004F6A7E" w:rsidP="004F6A7E">
      <w:pPr>
        <w:pStyle w:val="Odstavecseseznamem"/>
        <w:widowControl w:val="0"/>
        <w:numPr>
          <w:ilvl w:val="0"/>
          <w:numId w:val="16"/>
        </w:numPr>
        <w:tabs>
          <w:tab w:val="left" w:pos="530"/>
        </w:tabs>
        <w:autoSpaceDE w:val="0"/>
        <w:autoSpaceDN w:val="0"/>
        <w:spacing w:before="151" w:line="223" w:lineRule="auto"/>
        <w:ind w:left="529" w:right="378" w:hanging="171"/>
        <w:jc w:val="left"/>
      </w:pPr>
      <w:r>
        <w:t xml:space="preserve">Kombinovat hlukově náročné práce s pracemi o nízké hlučnosti, tj. zkrátit provoz </w:t>
      </w:r>
      <w:r>
        <w:rPr>
          <w:spacing w:val="-4"/>
        </w:rPr>
        <w:t xml:space="preserve">výrazných </w:t>
      </w:r>
      <w:r>
        <w:t>hlukových zdrojů v jednom dni a práci rozdělit do více dnů po menších časových</w:t>
      </w:r>
      <w:r>
        <w:rPr>
          <w:spacing w:val="-29"/>
        </w:rPr>
        <w:t xml:space="preserve"> </w:t>
      </w:r>
      <w:r>
        <w:t>úsecích</w:t>
      </w:r>
    </w:p>
    <w:p w:rsidR="004F6A7E" w:rsidRDefault="004F6A7E" w:rsidP="004F6A7E">
      <w:pPr>
        <w:pStyle w:val="Odstavecseseznamem"/>
        <w:widowControl w:val="0"/>
        <w:numPr>
          <w:ilvl w:val="0"/>
          <w:numId w:val="16"/>
        </w:numPr>
        <w:tabs>
          <w:tab w:val="left" w:pos="530"/>
        </w:tabs>
        <w:autoSpaceDE w:val="0"/>
        <w:autoSpaceDN w:val="0"/>
        <w:spacing w:before="151" w:line="223" w:lineRule="auto"/>
        <w:ind w:left="529" w:right="382" w:hanging="171"/>
        <w:jc w:val="left"/>
      </w:pPr>
      <w:r>
        <w:t xml:space="preserve">Včas informovat dotčené obyvatelstvo o plánovaných činnostech a tak mu </w:t>
      </w:r>
      <w:r>
        <w:rPr>
          <w:spacing w:val="-7"/>
        </w:rPr>
        <w:t xml:space="preserve">umožnit </w:t>
      </w:r>
      <w:r>
        <w:t>odpovídající úpravu režimu</w:t>
      </w:r>
      <w:r>
        <w:rPr>
          <w:spacing w:val="-4"/>
        </w:rPr>
        <w:t xml:space="preserve"> </w:t>
      </w:r>
      <w:r>
        <w:t>dne.</w:t>
      </w:r>
    </w:p>
    <w:p w:rsidR="004F6A7E" w:rsidRDefault="004F6A7E" w:rsidP="004F6A7E">
      <w:pPr>
        <w:pStyle w:val="Odstavecseseznamem"/>
        <w:widowControl w:val="0"/>
        <w:numPr>
          <w:ilvl w:val="0"/>
          <w:numId w:val="16"/>
        </w:numPr>
        <w:tabs>
          <w:tab w:val="left" w:pos="530"/>
        </w:tabs>
        <w:autoSpaceDE w:val="0"/>
        <w:autoSpaceDN w:val="0"/>
        <w:spacing w:before="151" w:line="223" w:lineRule="auto"/>
        <w:ind w:left="529" w:right="379" w:hanging="171"/>
        <w:jc w:val="left"/>
      </w:pPr>
      <w:r>
        <w:t xml:space="preserve">Dodavatel stavby zajistí dodržení limitů hluku po dobu výstavby dle nařízení </w:t>
      </w:r>
      <w:r>
        <w:rPr>
          <w:spacing w:val="-7"/>
        </w:rPr>
        <w:t xml:space="preserve">vlády </w:t>
      </w:r>
      <w:r>
        <w:t>č.272/2011</w:t>
      </w:r>
      <w:r>
        <w:rPr>
          <w:spacing w:val="-3"/>
        </w:rPr>
        <w:t xml:space="preserve"> </w:t>
      </w:r>
      <w:r>
        <w:t>Sb.</w:t>
      </w:r>
    </w:p>
    <w:p w:rsidR="004F6A7E" w:rsidRDefault="004F6A7E" w:rsidP="004F6A7E">
      <w:pPr>
        <w:pStyle w:val="Odstavecseseznamem"/>
        <w:widowControl w:val="0"/>
        <w:numPr>
          <w:ilvl w:val="0"/>
          <w:numId w:val="16"/>
        </w:numPr>
        <w:tabs>
          <w:tab w:val="left" w:pos="530"/>
        </w:tabs>
        <w:autoSpaceDE w:val="0"/>
        <w:autoSpaceDN w:val="0"/>
        <w:spacing w:before="151" w:line="223" w:lineRule="auto"/>
        <w:ind w:left="529" w:right="375" w:hanging="171"/>
        <w:jc w:val="left"/>
      </w:pPr>
      <w:r>
        <w:t xml:space="preserve">Investor závazně zakotví do smlouvy s dodavatelem režim činnosti mechanizmů </w:t>
      </w:r>
      <w:r>
        <w:rPr>
          <w:spacing w:val="-5"/>
        </w:rPr>
        <w:t xml:space="preserve">uvedený   </w:t>
      </w:r>
      <w:r>
        <w:t>v této práci. Za dodržení režimu bude zodpovědný</w:t>
      </w:r>
      <w:r>
        <w:rPr>
          <w:spacing w:val="-12"/>
        </w:rPr>
        <w:t xml:space="preserve"> </w:t>
      </w:r>
      <w:r>
        <w:t>stavbyvedoucí.</w:t>
      </w:r>
    </w:p>
    <w:p w:rsidR="004F6A7E" w:rsidRDefault="004F6A7E" w:rsidP="004F6A7E">
      <w:pPr>
        <w:pStyle w:val="Zkladntext"/>
        <w:spacing w:before="2"/>
        <w:rPr>
          <w:sz w:val="21"/>
        </w:rPr>
      </w:pPr>
    </w:p>
    <w:p w:rsidR="004F6A7E" w:rsidRDefault="004F6A7E" w:rsidP="004F6A7E">
      <w:pPr>
        <w:pStyle w:val="Odstavecseseznamem"/>
        <w:widowControl w:val="0"/>
        <w:numPr>
          <w:ilvl w:val="0"/>
          <w:numId w:val="15"/>
        </w:numPr>
        <w:tabs>
          <w:tab w:val="left" w:pos="618"/>
        </w:tabs>
        <w:autoSpaceDE w:val="0"/>
        <w:autoSpaceDN w:val="0"/>
        <w:spacing w:before="1"/>
        <w:rPr>
          <w:i/>
        </w:rPr>
      </w:pPr>
      <w:r>
        <w:rPr>
          <w:i/>
        </w:rPr>
        <w:t>období provozu</w:t>
      </w:r>
    </w:p>
    <w:p w:rsidR="004F6A7E" w:rsidRDefault="004F6A7E" w:rsidP="004F6A7E">
      <w:r>
        <w:t xml:space="preserve">V rámci </w:t>
      </w:r>
      <w:r w:rsidR="00D00679">
        <w:t xml:space="preserve">rekonstrukce žel. stanice </w:t>
      </w:r>
      <w:r>
        <w:t>nedojde k nárůstu hlukové zátěže a tudíž není potřeba navrhování dodatečných protihlukových opatření.</w:t>
      </w:r>
    </w:p>
    <w:p w:rsidR="004F6A7E" w:rsidRPr="004F6A7E" w:rsidRDefault="004F6A7E" w:rsidP="004F6A7E">
      <w:pPr>
        <w:pStyle w:val="Nadpis1"/>
        <w:numPr>
          <w:ilvl w:val="0"/>
          <w:numId w:val="0"/>
        </w:numPr>
        <w:ind w:left="454"/>
        <w:rPr>
          <w:sz w:val="24"/>
          <w:szCs w:val="24"/>
        </w:rPr>
      </w:pPr>
      <w:bookmarkStart w:id="197" w:name="_Toc15241356"/>
      <w:bookmarkStart w:id="198" w:name="_Toc127442533"/>
      <w:r w:rsidRPr="004F6A7E">
        <w:rPr>
          <w:sz w:val="24"/>
          <w:szCs w:val="24"/>
        </w:rPr>
        <w:t>B.</w:t>
      </w:r>
      <w:r w:rsidR="00A82E09">
        <w:rPr>
          <w:sz w:val="24"/>
          <w:szCs w:val="24"/>
        </w:rPr>
        <w:t>6</w:t>
      </w:r>
      <w:r w:rsidRPr="004F6A7E">
        <w:rPr>
          <w:sz w:val="24"/>
          <w:szCs w:val="24"/>
        </w:rPr>
        <w:t>.1.l. Vibrace</w:t>
      </w:r>
      <w:bookmarkEnd w:id="196"/>
      <w:bookmarkEnd w:id="197"/>
      <w:bookmarkEnd w:id="198"/>
    </w:p>
    <w:p w:rsidR="004F6A7E" w:rsidRDefault="004F6A7E" w:rsidP="004F6A7E">
      <w:r>
        <w:t>Vibrace jsou mechanická chvění vznikající při průjezdu vozidla po dané trati. Vibrace se podložím přenášejí do obytné zástavby, kde způsobují nežádoucí účinky. Ochranu obyvatelstva před účinky vibrací upravuje zákon č. 258/2000 Sb., o ochraně veřejného zdraví a Nařízení vlády č. 272/2011 Sb., které stanoví hygienické limity vibrací.</w:t>
      </w:r>
    </w:p>
    <w:p w:rsidR="004F6A7E" w:rsidRDefault="004F6A7E" w:rsidP="004F6A7E">
      <w:r w:rsidRPr="00520128">
        <w:t xml:space="preserve">Provoz na stávající železnici je zdrojem vibrací v lokalitě. Předmětem záměru je </w:t>
      </w:r>
      <w:r w:rsidR="00D00679">
        <w:t>rekonstrukce stávající žel. stanice</w:t>
      </w:r>
      <w:r w:rsidRPr="00520128">
        <w:t xml:space="preserve">. Součástí stavby není zvýšení rychlosti ani kapacity tratě, lze tak předpokládat, že realizací tohoto záměru nedojde ke zvýšení vibrací v lokalitě a tím pádem ani k zaznamenatelnému ovlivnění okolní zástavby vibracemi. </w:t>
      </w:r>
    </w:p>
    <w:p w:rsidR="004F6A7E" w:rsidRPr="004F6A7E" w:rsidRDefault="004F6A7E" w:rsidP="004F6A7E">
      <w:pPr>
        <w:pStyle w:val="Nadpis1"/>
        <w:numPr>
          <w:ilvl w:val="0"/>
          <w:numId w:val="0"/>
        </w:numPr>
        <w:ind w:left="454"/>
        <w:rPr>
          <w:sz w:val="24"/>
          <w:szCs w:val="24"/>
        </w:rPr>
      </w:pPr>
      <w:bookmarkStart w:id="199" w:name="_Toc474866184"/>
      <w:bookmarkStart w:id="200" w:name="_Toc15241357"/>
      <w:bookmarkStart w:id="201" w:name="_Toc127442534"/>
      <w:r w:rsidRPr="004F6A7E">
        <w:rPr>
          <w:sz w:val="24"/>
          <w:szCs w:val="24"/>
        </w:rPr>
        <w:t>B.</w:t>
      </w:r>
      <w:r w:rsidR="00A82E09">
        <w:rPr>
          <w:sz w:val="24"/>
          <w:szCs w:val="24"/>
        </w:rPr>
        <w:t>6</w:t>
      </w:r>
      <w:r w:rsidRPr="004F6A7E">
        <w:rPr>
          <w:sz w:val="24"/>
          <w:szCs w:val="24"/>
        </w:rPr>
        <w:t>.1.m. Rozptylová studie, vliv stavby na kvalitu ovzduší</w:t>
      </w:r>
      <w:bookmarkEnd w:id="199"/>
      <w:bookmarkEnd w:id="200"/>
      <w:bookmarkEnd w:id="201"/>
    </w:p>
    <w:p w:rsidR="004F6A7E" w:rsidRPr="00520128" w:rsidRDefault="004F6A7E" w:rsidP="004F6A7E">
      <w:r w:rsidRPr="00520128">
        <w:t xml:space="preserve">Rozptylová studie nebyla pro posuzovanou stavbu zpracována. </w:t>
      </w:r>
    </w:p>
    <w:p w:rsidR="004F6A7E" w:rsidRPr="004F6A7E" w:rsidRDefault="004F6A7E" w:rsidP="004F6A7E">
      <w:pPr>
        <w:pStyle w:val="Nadpis1"/>
        <w:numPr>
          <w:ilvl w:val="0"/>
          <w:numId w:val="0"/>
        </w:numPr>
        <w:ind w:left="454"/>
        <w:rPr>
          <w:sz w:val="24"/>
          <w:szCs w:val="24"/>
        </w:rPr>
      </w:pPr>
      <w:bookmarkStart w:id="202" w:name="_Toc474866185"/>
      <w:bookmarkStart w:id="203" w:name="_Toc15241358"/>
      <w:bookmarkStart w:id="204" w:name="_Toc127442535"/>
      <w:r w:rsidRPr="004F6A7E">
        <w:rPr>
          <w:sz w:val="24"/>
          <w:szCs w:val="24"/>
        </w:rPr>
        <w:t>B.</w:t>
      </w:r>
      <w:r w:rsidR="00A82E09">
        <w:rPr>
          <w:sz w:val="24"/>
          <w:szCs w:val="24"/>
        </w:rPr>
        <w:t>6</w:t>
      </w:r>
      <w:r w:rsidRPr="004F6A7E">
        <w:rPr>
          <w:sz w:val="24"/>
          <w:szCs w:val="24"/>
        </w:rPr>
        <w:t>.1.n. Vliv stavby na kvalitu ovzduší</w:t>
      </w:r>
      <w:bookmarkEnd w:id="202"/>
      <w:bookmarkEnd w:id="203"/>
      <w:bookmarkEnd w:id="204"/>
    </w:p>
    <w:p w:rsidR="004F6A7E" w:rsidRPr="00734B1C" w:rsidRDefault="004F6A7E" w:rsidP="004F6A7E">
      <w:r w:rsidRPr="00734B1C">
        <w:t xml:space="preserve">Provoz posuzované stavby nebude zdrojem emisí znečišťujících látek do ovzduší. </w:t>
      </w:r>
    </w:p>
    <w:p w:rsidR="004F6A7E" w:rsidRPr="00734B1C" w:rsidRDefault="004F6A7E" w:rsidP="004F6A7E">
      <w:r w:rsidRPr="00734B1C">
        <w:t xml:space="preserve">Dočasnými zdroji znečištění bud zařízení staveniště v lokalitě </w:t>
      </w:r>
      <w:r w:rsidR="00D00679">
        <w:t>Strážnice</w:t>
      </w:r>
      <w:r w:rsidRPr="00734B1C">
        <w:t xml:space="preserve"> a pojezdy stavebních strojů. Materiál potřebný pro rekonstrukci bude během stavby navážen po železnici, rovněž odvoz odpadů a nepotřebného materiálu ze stavby bude realizován po železnici eventuálně částečně po silnici. </w:t>
      </w:r>
    </w:p>
    <w:p w:rsidR="004F6A7E" w:rsidRPr="00734B1C" w:rsidRDefault="004F6A7E" w:rsidP="004F6A7E">
      <w:r w:rsidRPr="00734B1C">
        <w:t xml:space="preserve">Dalším zdrojem znečišťování při realizaci železničních staveb bývá recyklační základna vytěženého štěrkového lože. </w:t>
      </w:r>
    </w:p>
    <w:p w:rsidR="004F6A7E" w:rsidRPr="00734B1C" w:rsidRDefault="004F6A7E" w:rsidP="004F6A7E">
      <w:r w:rsidRPr="00734B1C">
        <w:lastRenderedPageBreak/>
        <w:t xml:space="preserve">Vzhledem k charakteru stavby, kdy se jedná o rekonstrukci stávající železniční tratě, lze konstatovat, že realizací záměru nedojde ke zhoršení imisní situace v dotčeném zájmovém území. </w:t>
      </w:r>
    </w:p>
    <w:p w:rsidR="004F6A7E" w:rsidRPr="004F6A7E" w:rsidRDefault="004F6A7E" w:rsidP="004F6A7E">
      <w:pPr>
        <w:pStyle w:val="Nadpis1"/>
        <w:numPr>
          <w:ilvl w:val="0"/>
          <w:numId w:val="0"/>
        </w:numPr>
        <w:ind w:left="454"/>
        <w:rPr>
          <w:sz w:val="24"/>
          <w:szCs w:val="24"/>
        </w:rPr>
      </w:pPr>
      <w:bookmarkStart w:id="205" w:name="_Toc474866187"/>
      <w:bookmarkStart w:id="206" w:name="_Toc15241360"/>
      <w:bookmarkStart w:id="207" w:name="_Toc127442536"/>
      <w:r w:rsidRPr="004F6A7E">
        <w:rPr>
          <w:sz w:val="24"/>
          <w:szCs w:val="24"/>
        </w:rPr>
        <w:t>B.</w:t>
      </w:r>
      <w:r w:rsidR="00A82E09">
        <w:rPr>
          <w:sz w:val="24"/>
          <w:szCs w:val="24"/>
        </w:rPr>
        <w:t>6</w:t>
      </w:r>
      <w:r w:rsidRPr="004F6A7E">
        <w:rPr>
          <w:sz w:val="24"/>
          <w:szCs w:val="24"/>
        </w:rPr>
        <w:t>.1.p. Radonové riziko</w:t>
      </w:r>
      <w:bookmarkEnd w:id="205"/>
      <w:bookmarkEnd w:id="206"/>
      <w:bookmarkEnd w:id="207"/>
    </w:p>
    <w:p w:rsidR="004F6A7E" w:rsidRPr="00520128" w:rsidRDefault="004F6A7E" w:rsidP="004F6A7E">
      <w:r w:rsidRPr="00520128">
        <w:t xml:space="preserve">Radon je všudypřítomný přírodní radioaktivní plyn. Vzniká postupnou přeměnou uranu, který je v různých množstvích přítomen ve všech materiálech zemské kůry. </w:t>
      </w:r>
    </w:p>
    <w:p w:rsidR="004F6A7E" w:rsidRPr="00520128" w:rsidRDefault="004F6A7E" w:rsidP="004F6A7E">
      <w:r w:rsidRPr="00520128">
        <w:t>Vyšší koncentrace radonu zejména při dlouhodobé expozici mohou způsobovat rakovinu plic. Riziko při krátkých pobytech v prostorech s vyššími koncentracemi radonu než 400 Bq/m</w:t>
      </w:r>
      <w:r w:rsidRPr="00520128">
        <w:rPr>
          <w:vertAlign w:val="superscript"/>
        </w:rPr>
        <w:t>3</w:t>
      </w:r>
      <w:r w:rsidRPr="00520128">
        <w:t xml:space="preserve"> je zanedbatelné. Je totiž úměrné celkové vdechnuté radioaktivitě a ta závisí nejen na koncentraci radonu, ale také na délce pobytu. </w:t>
      </w:r>
    </w:p>
    <w:p w:rsidR="004F6A7E" w:rsidRPr="00520128" w:rsidRDefault="004F6A7E" w:rsidP="004F6A7E">
      <w:r w:rsidRPr="00520128">
        <w:t xml:space="preserve">Součástí záměru není výstavba budov s dlouhodobějším pobytem osob. </w:t>
      </w:r>
    </w:p>
    <w:p w:rsidR="004F6A7E" w:rsidRPr="00520128" w:rsidRDefault="004F6A7E" w:rsidP="004F6A7E">
      <w:pPr>
        <w:pStyle w:val="Nadpis1"/>
        <w:numPr>
          <w:ilvl w:val="0"/>
          <w:numId w:val="0"/>
        </w:numPr>
        <w:ind w:left="454" w:hanging="454"/>
      </w:pPr>
      <w:bookmarkStart w:id="208" w:name="_Toc474866188"/>
      <w:bookmarkStart w:id="209" w:name="_Toc15241361"/>
      <w:bookmarkStart w:id="210" w:name="_Toc127442537"/>
      <w:r w:rsidRPr="00520128">
        <w:t>B.</w:t>
      </w:r>
      <w:r w:rsidR="00A82E09">
        <w:t>6</w:t>
      </w:r>
      <w:r w:rsidRPr="00520128">
        <w:t>.2. Zapracování podmínek z procesu EIA</w:t>
      </w:r>
      <w:bookmarkEnd w:id="208"/>
      <w:bookmarkEnd w:id="209"/>
      <w:bookmarkEnd w:id="210"/>
    </w:p>
    <w:p w:rsidR="004F6A7E" w:rsidRPr="00520128" w:rsidRDefault="004F6A7E" w:rsidP="004F6A7E">
      <w:r w:rsidRPr="00520128">
        <w:t xml:space="preserve">V rámci zpracování přípravné dokumentace bylo získáno vyjádření z krajského úřadu Jihomoravského kraje, že záměr nebude posuzován dle zákona č. 100/2001Sb. </w:t>
      </w:r>
    </w:p>
    <w:p w:rsidR="005B7D54" w:rsidRPr="00A23432" w:rsidRDefault="005F5CA2" w:rsidP="00E55138">
      <w:pPr>
        <w:spacing w:before="80"/>
      </w:pPr>
      <w:r w:rsidRPr="00704185">
        <w:t xml:space="preserve">    </w:t>
      </w:r>
    </w:p>
    <w:p w:rsidR="00426545" w:rsidRPr="00A23432" w:rsidRDefault="005B7D54" w:rsidP="005B0541">
      <w:pPr>
        <w:pStyle w:val="Nadpis1"/>
        <w:spacing w:before="200"/>
        <w:ind w:left="0" w:firstLine="0"/>
      </w:pPr>
      <w:bookmarkStart w:id="211" w:name="_Toc127442538"/>
      <w:r w:rsidRPr="00A23432">
        <w:t>Ochrana obyvatelstva</w:t>
      </w:r>
      <w:bookmarkEnd w:id="211"/>
    </w:p>
    <w:p w:rsidR="005532A5" w:rsidRDefault="00CD231E" w:rsidP="005B0541">
      <w:pPr>
        <w:rPr>
          <w:spacing w:val="-1"/>
        </w:rPr>
      </w:pPr>
      <w:r w:rsidRPr="00A23432">
        <w:rPr>
          <w:spacing w:val="-1"/>
        </w:rPr>
        <w:t>Místo stavby není v kolizi s územím, kde by byla stanovena zóna havarijního plánování.</w:t>
      </w:r>
    </w:p>
    <w:p w:rsidR="00A57BCA" w:rsidRPr="00A57BCA" w:rsidRDefault="00A57BCA" w:rsidP="00A57BCA">
      <w:pPr>
        <w:spacing w:after="80" w:line="264" w:lineRule="auto"/>
        <w:rPr>
          <w:rFonts w:eastAsia="Verdana" w:cs="Calibri"/>
          <w:noProof/>
        </w:rPr>
      </w:pPr>
      <w:r w:rsidRPr="00A57BCA">
        <w:rPr>
          <w:rFonts w:eastAsia="Verdana" w:cs="Calibri"/>
          <w:noProof/>
        </w:rPr>
        <w:t xml:space="preserve">Vzhledem k vypočteným hodnotám </w:t>
      </w:r>
      <w:r>
        <w:rPr>
          <w:rFonts w:eastAsia="Verdana" w:cs="Calibri"/>
          <w:noProof/>
        </w:rPr>
        <w:t xml:space="preserve">bude </w:t>
      </w:r>
      <w:r w:rsidRPr="00A57BCA">
        <w:rPr>
          <w:rFonts w:eastAsia="Verdana" w:cs="Calibri"/>
          <w:noProof/>
        </w:rPr>
        <w:t>v průběhu zkušebního provozu</w:t>
      </w:r>
      <w:r>
        <w:rPr>
          <w:rFonts w:eastAsia="Verdana" w:cs="Calibri"/>
          <w:noProof/>
        </w:rPr>
        <w:t xml:space="preserve"> zhotovitelem provedeno</w:t>
      </w:r>
      <w:r w:rsidRPr="00A57BCA">
        <w:rPr>
          <w:rFonts w:eastAsia="Verdana" w:cs="Calibri"/>
          <w:noProof/>
        </w:rPr>
        <w:t xml:space="preserve"> u všech výpočtových bodů v jejich hlukem ze železnice nejvíce zatíženém chráněném venkovním prostoru stavby kontrolní měření hluku. Chráněné prostory jsou definovány v zákoně č. 258/2000 Sb., o ochraně veřejného zdraví a o změně některých souvisejících zákonů, ve znění pozdějších předpisů.</w:t>
      </w:r>
    </w:p>
    <w:p w:rsidR="00A57BCA" w:rsidRPr="00A57BCA" w:rsidRDefault="00A57BCA" w:rsidP="00A57BCA">
      <w:pPr>
        <w:spacing w:after="240" w:line="264" w:lineRule="auto"/>
        <w:rPr>
          <w:rFonts w:eastAsia="Verdana" w:cs="Calibri"/>
          <w:noProof/>
        </w:rPr>
      </w:pPr>
      <w:r w:rsidRPr="00A57BCA">
        <w:rPr>
          <w:rFonts w:eastAsia="Verdana" w:cs="Calibri"/>
          <w:noProof/>
        </w:rPr>
        <w:t>Toto měření ověří, jestli ve výše uvedených chráněných prostorech nebude nyní ani v budoucnu docházet k překračování hygienických limitů hluku stanovených nařízením vlády č. 272/2011 Sb., o ochraně zdraví před nepříznivými účinky hluku a vibrací, ve znění pozdějších předpisů.</w:t>
      </w:r>
    </w:p>
    <w:p w:rsidR="00E87D80" w:rsidRPr="00CA208D" w:rsidRDefault="005B7D54" w:rsidP="005B0541">
      <w:pPr>
        <w:pStyle w:val="Nadpis1"/>
        <w:spacing w:before="200"/>
        <w:ind w:left="0" w:firstLine="0"/>
      </w:pPr>
      <w:bookmarkStart w:id="212" w:name="_Toc127442539"/>
      <w:r w:rsidRPr="00CA208D">
        <w:t>Zásady organizace výstavby</w:t>
      </w:r>
      <w:bookmarkEnd w:id="212"/>
    </w:p>
    <w:p w:rsidR="003861D2" w:rsidRPr="003861D2" w:rsidRDefault="003861D2" w:rsidP="003861D2">
      <w:pPr>
        <w:pStyle w:val="Nadpis1"/>
        <w:numPr>
          <w:ilvl w:val="0"/>
          <w:numId w:val="0"/>
        </w:numPr>
        <w:ind w:left="454"/>
        <w:rPr>
          <w:sz w:val="24"/>
          <w:szCs w:val="24"/>
        </w:rPr>
      </w:pPr>
      <w:bookmarkStart w:id="213" w:name="_Toc328061400"/>
      <w:bookmarkStart w:id="214" w:name="_Toc311701829"/>
      <w:bookmarkStart w:id="215" w:name="_Toc336516812"/>
      <w:bookmarkStart w:id="216" w:name="_Toc381181093"/>
      <w:bookmarkStart w:id="217" w:name="_Toc30710547"/>
      <w:bookmarkStart w:id="218" w:name="_Toc127442540"/>
      <w:r>
        <w:rPr>
          <w:sz w:val="24"/>
          <w:szCs w:val="24"/>
        </w:rPr>
        <w:t xml:space="preserve">8.1 </w:t>
      </w:r>
      <w:r w:rsidRPr="003861D2">
        <w:rPr>
          <w:sz w:val="24"/>
          <w:szCs w:val="24"/>
        </w:rPr>
        <w:t>Popis staveniště</w:t>
      </w:r>
      <w:bookmarkEnd w:id="213"/>
      <w:bookmarkEnd w:id="214"/>
      <w:bookmarkEnd w:id="215"/>
      <w:bookmarkEnd w:id="216"/>
      <w:bookmarkEnd w:id="217"/>
      <w:bookmarkEnd w:id="218"/>
    </w:p>
    <w:p w:rsidR="003861D2" w:rsidRPr="007D06D4" w:rsidRDefault="003861D2" w:rsidP="003861D2">
      <w:pPr>
        <w:pStyle w:val="Textdokumentu"/>
        <w:rPr>
          <w:rFonts w:ascii="Calibri" w:hAnsi="Calibri" w:cs="Calibri"/>
          <w:bCs/>
          <w:sz w:val="22"/>
          <w:szCs w:val="22"/>
        </w:rPr>
      </w:pPr>
      <w:bookmarkStart w:id="219" w:name="_Toc328061401"/>
      <w:bookmarkStart w:id="220" w:name="_Toc311701830"/>
      <w:bookmarkStart w:id="221" w:name="_Toc336516813"/>
      <w:bookmarkStart w:id="222" w:name="_Toc381181094"/>
      <w:r w:rsidRPr="007D06D4">
        <w:rPr>
          <w:rFonts w:ascii="Calibri" w:hAnsi="Calibri" w:cs="Calibri"/>
          <w:bCs/>
          <w:sz w:val="22"/>
          <w:szCs w:val="22"/>
        </w:rPr>
        <w:t xml:space="preserve">Hlavní staveniště se nachází převážně na stávajícím železničním tělese. Nový návrh směrového a výškového řešení byl proveden s cílem maximálně zachovat stávající polohu kolejí. Kromě staveb-ních úprav v kolejišti bude stavební činnost probíhat i na drážních zařízeních mimo kolejiště. </w:t>
      </w:r>
    </w:p>
    <w:p w:rsidR="003861D2" w:rsidRDefault="003861D2" w:rsidP="003861D2">
      <w:pPr>
        <w:pStyle w:val="Textdokumentu"/>
        <w:rPr>
          <w:rFonts w:ascii="Calibri" w:hAnsi="Calibri" w:cs="Calibri"/>
          <w:bCs/>
          <w:sz w:val="22"/>
          <w:szCs w:val="22"/>
        </w:rPr>
      </w:pPr>
      <w:r w:rsidRPr="007D06D4">
        <w:rPr>
          <w:rFonts w:ascii="Calibri" w:hAnsi="Calibri" w:cs="Calibri"/>
          <w:bCs/>
          <w:sz w:val="22"/>
          <w:szCs w:val="22"/>
        </w:rPr>
        <w:t>Charakter stavby rovněž ovlivňuje to, že její jednotlivé části budou realizovány (a uváděny do pro-vozu) v závislosti na navržených stavebních postupech.</w:t>
      </w:r>
    </w:p>
    <w:p w:rsidR="003861D2" w:rsidRPr="003861D2" w:rsidRDefault="003861D2" w:rsidP="003861D2">
      <w:pPr>
        <w:pStyle w:val="Nadpis1"/>
        <w:numPr>
          <w:ilvl w:val="0"/>
          <w:numId w:val="0"/>
        </w:numPr>
        <w:ind w:left="454"/>
        <w:rPr>
          <w:sz w:val="24"/>
          <w:szCs w:val="24"/>
        </w:rPr>
      </w:pPr>
      <w:bookmarkStart w:id="223" w:name="_Toc30710548"/>
      <w:bookmarkStart w:id="224" w:name="_Toc127442541"/>
      <w:r>
        <w:rPr>
          <w:sz w:val="24"/>
          <w:szCs w:val="24"/>
        </w:rPr>
        <w:t xml:space="preserve">8.2 </w:t>
      </w:r>
      <w:r w:rsidRPr="003861D2">
        <w:rPr>
          <w:sz w:val="24"/>
          <w:szCs w:val="24"/>
        </w:rPr>
        <w:t>Plochy zařízení staveniště</w:t>
      </w:r>
      <w:bookmarkEnd w:id="219"/>
      <w:bookmarkEnd w:id="220"/>
      <w:bookmarkEnd w:id="221"/>
      <w:bookmarkEnd w:id="222"/>
      <w:bookmarkEnd w:id="223"/>
      <w:bookmarkEnd w:id="224"/>
    </w:p>
    <w:p w:rsidR="003861D2" w:rsidRDefault="003861D2" w:rsidP="003861D2">
      <w:pPr>
        <w:pStyle w:val="Textdokumentu"/>
        <w:spacing w:after="240"/>
        <w:rPr>
          <w:rFonts w:ascii="Calibri" w:hAnsi="Calibri" w:cs="Calibri"/>
          <w:sz w:val="22"/>
          <w:szCs w:val="22"/>
        </w:rPr>
      </w:pPr>
      <w:r w:rsidRPr="000B1D22">
        <w:rPr>
          <w:rFonts w:ascii="Calibri" w:hAnsi="Calibri" w:cs="Calibri"/>
          <w:sz w:val="22"/>
          <w:szCs w:val="22"/>
        </w:rPr>
        <w:t>Přednostně byly jako ZS určeny plochy</w:t>
      </w:r>
      <w:r>
        <w:rPr>
          <w:rFonts w:ascii="Calibri" w:hAnsi="Calibri" w:cs="Calibri"/>
          <w:sz w:val="22"/>
          <w:szCs w:val="22"/>
        </w:rPr>
        <w:t xml:space="preserve"> v těsné blízkosti stavby</w:t>
      </w:r>
      <w:r w:rsidRPr="000B1D22">
        <w:rPr>
          <w:rFonts w:ascii="Calibri" w:hAnsi="Calibri" w:cs="Calibri"/>
          <w:sz w:val="22"/>
          <w:szCs w:val="22"/>
        </w:rPr>
        <w:t xml:space="preserve"> na drážních pozemcích. Plochy ZS jsou situovány podle návrhu jednotlivých zpracovatelů rozhodujících SO (koleje, mosty). Návrh byl proveden s ohledem </w:t>
      </w:r>
      <w:r w:rsidRPr="000B1D22">
        <w:rPr>
          <w:rFonts w:ascii="Calibri" w:hAnsi="Calibri" w:cs="Calibri"/>
          <w:sz w:val="22"/>
          <w:szCs w:val="22"/>
        </w:rPr>
        <w:lastRenderedPageBreak/>
        <w:t>na konfiguraci terénu, předpokládané potřeby dodavatele, obvod stavby, vlastnické vztahy k okolním pozemkům a jejich využití. Plochy ZS jsou situovány převážně tak, aby byly dostupné ze stávajících komunikací nebo z drážního tělesa.</w:t>
      </w:r>
    </w:p>
    <w:p w:rsidR="003861D2" w:rsidRPr="000B1D22" w:rsidRDefault="003861D2" w:rsidP="003861D2">
      <w:pPr>
        <w:pStyle w:val="Textdokumentu"/>
        <w:spacing w:after="240"/>
        <w:rPr>
          <w:rFonts w:ascii="Calibri" w:hAnsi="Calibri" w:cs="Calibri"/>
          <w:sz w:val="22"/>
          <w:szCs w:val="22"/>
        </w:rPr>
      </w:pPr>
      <w:r w:rsidRPr="000B1D22">
        <w:rPr>
          <w:rFonts w:ascii="Calibri" w:hAnsi="Calibri" w:cs="Calibri"/>
          <w:sz w:val="22"/>
          <w:szCs w:val="22"/>
        </w:rPr>
        <w:t>Úpravy a využití navržených ploch ZS budou součástí posouzení, přípravy a dodávky zhotovitele stavby. Plochy navržené pro zařízení staveniště dodavatel podle své potřeby upraví.</w:t>
      </w:r>
    </w:p>
    <w:p w:rsidR="003861D2" w:rsidRPr="000B1D22" w:rsidRDefault="003861D2" w:rsidP="003861D2">
      <w:pPr>
        <w:pStyle w:val="Textdokumentu"/>
        <w:spacing w:after="240"/>
        <w:rPr>
          <w:rFonts w:ascii="Calibri" w:hAnsi="Calibri" w:cs="Calibri"/>
          <w:sz w:val="22"/>
          <w:szCs w:val="22"/>
        </w:rPr>
      </w:pPr>
      <w:r w:rsidRPr="000B1D22">
        <w:rPr>
          <w:rFonts w:ascii="Calibri" w:hAnsi="Calibri" w:cs="Calibri"/>
          <w:sz w:val="22"/>
          <w:szCs w:val="22"/>
        </w:rPr>
        <w:t xml:space="preserve">Zpevnění ploch ZS se provede vrstvou vyzískaného štěrku nebo zapanelováním. Po ukončení jejich využívaní budou ZS neprodleně uvolněny a terén upraven do původního stavu. Plochy zařízení staveniště nejsou závazné. Projektové řešení vybavení ZS není předmětem řešení stavby, dokumentace řešení ZS a jeho realizace bude součástí vlastní dodávky. Po dobu využití ZS je třeba ochránit stávající i nové inženýrské sítě v místě ZS. </w:t>
      </w:r>
    </w:p>
    <w:p w:rsidR="003861D2" w:rsidRPr="000B1D22" w:rsidRDefault="003861D2" w:rsidP="003861D2">
      <w:pPr>
        <w:pStyle w:val="Textdokumentu"/>
        <w:spacing w:after="240"/>
        <w:rPr>
          <w:rFonts w:ascii="Calibri" w:hAnsi="Calibri" w:cs="Calibri"/>
          <w:sz w:val="22"/>
          <w:szCs w:val="22"/>
        </w:rPr>
      </w:pPr>
      <w:r w:rsidRPr="000B1D22">
        <w:rPr>
          <w:rFonts w:ascii="Calibri" w:hAnsi="Calibri" w:cs="Calibri"/>
          <w:sz w:val="22"/>
          <w:szCs w:val="22"/>
        </w:rPr>
        <w:t>Obvod staveniště a zařízení staveniště vč. užitkových ploch bude v rozsahu každé fáze oplocen plným plotem tak, aby bylo zamezeno vstupu třetích osob do prostoru staveniště. Obvod dočasných krátkodobých záborů staveniště bu</w:t>
      </w:r>
      <w:r>
        <w:rPr>
          <w:rFonts w:ascii="Calibri" w:hAnsi="Calibri" w:cs="Calibri"/>
          <w:sz w:val="22"/>
          <w:szCs w:val="22"/>
        </w:rPr>
        <w:t xml:space="preserve">de vymezen mobilním ohrazením z </w:t>
      </w:r>
      <w:r w:rsidRPr="000B1D22">
        <w:rPr>
          <w:rFonts w:ascii="Calibri" w:hAnsi="Calibri" w:cs="Calibri"/>
          <w:sz w:val="22"/>
          <w:szCs w:val="22"/>
        </w:rPr>
        <w:t>tyčových kovových zábran. V kontaktu s veřejnou dopravou budou zábory dále zajištěny přechodným dopravním značením.</w:t>
      </w:r>
    </w:p>
    <w:p w:rsidR="003861D2" w:rsidRPr="00F551A9" w:rsidRDefault="003861D2" w:rsidP="003861D2">
      <w:pPr>
        <w:pStyle w:val="Textdokumentu"/>
        <w:rPr>
          <w:rFonts w:cs="Calibri"/>
          <w:szCs w:val="22"/>
        </w:rPr>
      </w:pPr>
      <w:r w:rsidRPr="000B1D22">
        <w:rPr>
          <w:rFonts w:ascii="Calibri" w:hAnsi="Calibri" w:cs="Calibri"/>
          <w:sz w:val="22"/>
          <w:szCs w:val="22"/>
        </w:rPr>
        <w:t>Navržené plochy zařízení staveniště jsou vyznačeny</w:t>
      </w:r>
      <w:r>
        <w:rPr>
          <w:rFonts w:ascii="Calibri" w:hAnsi="Calibri" w:cs="Calibri"/>
          <w:sz w:val="22"/>
          <w:szCs w:val="22"/>
        </w:rPr>
        <w:t xml:space="preserve"> níže, v popisu ploch zařízení staveniště.</w:t>
      </w:r>
      <w:r w:rsidRPr="000B1D22">
        <w:rPr>
          <w:rFonts w:ascii="Calibri" w:hAnsi="Calibri" w:cs="Calibri"/>
          <w:sz w:val="22"/>
          <w:szCs w:val="22"/>
        </w:rPr>
        <w:t xml:space="preserve"> </w:t>
      </w:r>
    </w:p>
    <w:p w:rsidR="003861D2" w:rsidRPr="00F551A9" w:rsidRDefault="003861D2" w:rsidP="003861D2">
      <w:pPr>
        <w:autoSpaceDE w:val="0"/>
        <w:autoSpaceDN w:val="0"/>
        <w:adjustRightInd w:val="0"/>
        <w:spacing w:before="0" w:line="276" w:lineRule="auto"/>
        <w:rPr>
          <w:rFonts w:cs="Calibri"/>
          <w:szCs w:val="22"/>
        </w:rPr>
      </w:pPr>
      <w:r w:rsidRPr="00F551A9">
        <w:rPr>
          <w:rFonts w:cs="Calibri"/>
          <w:szCs w:val="22"/>
        </w:rPr>
        <w:t xml:space="preserve">Obvod zařízení staveniště vč. užitkových ploch bude v rozsahu každé fáze oplocen plným plotem tak, aby bylo zamezeno vstupu třetích </w:t>
      </w:r>
      <w:r>
        <w:rPr>
          <w:rFonts w:cs="Calibri"/>
          <w:szCs w:val="22"/>
        </w:rPr>
        <w:t xml:space="preserve">osob </w:t>
      </w:r>
      <w:r w:rsidRPr="00F551A9">
        <w:rPr>
          <w:rFonts w:cs="Calibri"/>
          <w:szCs w:val="22"/>
        </w:rPr>
        <w:t xml:space="preserve">do prostoru staveniště. Obvod dočasných krátkodobých záborů staveniště bude vymezen mobilním ohrazením z tyčových kovových zábran. V kontaktu s veřejnou dopravou budou zábory dále zajištěny přechodným dopravním značením. </w:t>
      </w:r>
    </w:p>
    <w:p w:rsidR="003861D2" w:rsidRPr="003861D2" w:rsidRDefault="003861D2" w:rsidP="003861D2">
      <w:pPr>
        <w:pStyle w:val="Nadpis1"/>
        <w:numPr>
          <w:ilvl w:val="0"/>
          <w:numId w:val="0"/>
        </w:numPr>
        <w:ind w:left="454"/>
        <w:rPr>
          <w:sz w:val="24"/>
          <w:szCs w:val="24"/>
        </w:rPr>
      </w:pPr>
      <w:bookmarkStart w:id="225" w:name="_Toc311701835"/>
      <w:bookmarkStart w:id="226" w:name="_Toc336516816"/>
      <w:bookmarkStart w:id="227" w:name="_Toc381181097"/>
      <w:bookmarkStart w:id="228" w:name="_Toc30710551"/>
      <w:bookmarkStart w:id="229" w:name="_Toc127442542"/>
      <w:r>
        <w:rPr>
          <w:sz w:val="24"/>
          <w:szCs w:val="24"/>
        </w:rPr>
        <w:t xml:space="preserve">8.3 </w:t>
      </w:r>
      <w:r w:rsidRPr="003861D2">
        <w:rPr>
          <w:sz w:val="24"/>
          <w:szCs w:val="24"/>
        </w:rPr>
        <w:t>Přístup na staveniště</w:t>
      </w:r>
      <w:bookmarkEnd w:id="225"/>
      <w:bookmarkEnd w:id="226"/>
      <w:bookmarkEnd w:id="227"/>
      <w:bookmarkEnd w:id="228"/>
      <w:bookmarkEnd w:id="229"/>
    </w:p>
    <w:p w:rsidR="003861D2" w:rsidRDefault="003861D2" w:rsidP="003861D2">
      <w:pPr>
        <w:rPr>
          <w:rFonts w:cs="Calibri"/>
          <w:szCs w:val="22"/>
        </w:rPr>
      </w:pPr>
      <w:r w:rsidRPr="000B1D22">
        <w:rPr>
          <w:rFonts w:cs="Calibri"/>
          <w:szCs w:val="22"/>
        </w:rPr>
        <w:t>Příjezdové trasy ke staveništi z hlavních dopravních tras jsou navrženy na základě požadavků technického řešení jednotlivých stavebních objektů a na základě místního šetření zpracovatele dokumentace. Snahou návrhu bylo zajistit přístup z místních komunikací na drážní těleso v co nejkratších vzdálenostech.</w:t>
      </w:r>
    </w:p>
    <w:p w:rsidR="003861D2" w:rsidRPr="000B1D22" w:rsidRDefault="003861D2" w:rsidP="003861D2">
      <w:pPr>
        <w:rPr>
          <w:rFonts w:cs="Calibri"/>
          <w:szCs w:val="22"/>
        </w:rPr>
      </w:pPr>
      <w:r>
        <w:rPr>
          <w:rFonts w:cs="Calibri"/>
          <w:szCs w:val="22"/>
        </w:rPr>
        <w:t xml:space="preserve">Základní přístup ke stavbě jsou z místa úrovňového přejezdu v ul. </w:t>
      </w:r>
      <w:r w:rsidR="00C53905">
        <w:rPr>
          <w:rFonts w:cs="Calibri"/>
          <w:szCs w:val="22"/>
        </w:rPr>
        <w:t>Radějovická a v místě stávající výpravní budovy.</w:t>
      </w:r>
    </w:p>
    <w:p w:rsidR="003861D2" w:rsidRPr="003861D2" w:rsidRDefault="003861D2" w:rsidP="003861D2">
      <w:pPr>
        <w:pStyle w:val="Nadpis1"/>
        <w:numPr>
          <w:ilvl w:val="0"/>
          <w:numId w:val="0"/>
        </w:numPr>
        <w:ind w:left="454"/>
        <w:rPr>
          <w:sz w:val="24"/>
          <w:szCs w:val="24"/>
        </w:rPr>
      </w:pPr>
      <w:bookmarkStart w:id="230" w:name="_Toc338310966"/>
      <w:bookmarkStart w:id="231" w:name="_Toc336516843"/>
      <w:bookmarkStart w:id="232" w:name="_Toc328061408"/>
      <w:bookmarkStart w:id="233" w:name="_Toc311701841"/>
      <w:bookmarkStart w:id="234" w:name="_Toc381181132"/>
      <w:bookmarkStart w:id="235" w:name="_Toc30710565"/>
      <w:bookmarkStart w:id="236" w:name="_Toc127442543"/>
      <w:r>
        <w:rPr>
          <w:sz w:val="24"/>
          <w:szCs w:val="24"/>
        </w:rPr>
        <w:t xml:space="preserve">8.4 </w:t>
      </w:r>
      <w:r w:rsidRPr="003861D2">
        <w:rPr>
          <w:sz w:val="24"/>
          <w:szCs w:val="24"/>
        </w:rPr>
        <w:t>Stavební postupy</w:t>
      </w:r>
      <w:bookmarkStart w:id="237" w:name="_Toc482044657"/>
      <w:bookmarkStart w:id="238" w:name="_Toc482189595"/>
      <w:bookmarkStart w:id="239" w:name="_Toc482603127"/>
      <w:bookmarkStart w:id="240" w:name="_Toc482603173"/>
      <w:bookmarkStart w:id="241" w:name="_Toc489432972"/>
      <w:bookmarkEnd w:id="230"/>
      <w:bookmarkEnd w:id="231"/>
      <w:bookmarkEnd w:id="232"/>
      <w:bookmarkEnd w:id="233"/>
      <w:bookmarkEnd w:id="234"/>
      <w:bookmarkEnd w:id="235"/>
      <w:bookmarkEnd w:id="236"/>
    </w:p>
    <w:bookmarkEnd w:id="237"/>
    <w:bookmarkEnd w:id="238"/>
    <w:bookmarkEnd w:id="239"/>
    <w:bookmarkEnd w:id="240"/>
    <w:bookmarkEnd w:id="241"/>
    <w:p w:rsidR="00C53905" w:rsidRDefault="00C53905" w:rsidP="00C53905">
      <w:pPr>
        <w:rPr>
          <w:rFonts w:cs="Calibri"/>
          <w:szCs w:val="22"/>
        </w:rPr>
      </w:pPr>
      <w:r>
        <w:rPr>
          <w:rFonts w:cs="Calibri"/>
          <w:szCs w:val="22"/>
        </w:rPr>
        <w:t>Rekonstrukce železniční stanice je navržena do 3 základních stavebních postupů</w:t>
      </w:r>
    </w:p>
    <w:p w:rsidR="00C53905" w:rsidRDefault="00C53905" w:rsidP="00C53905">
      <w:pPr>
        <w:numPr>
          <w:ilvl w:val="0"/>
          <w:numId w:val="42"/>
        </w:numPr>
        <w:rPr>
          <w:rFonts w:cs="Calibri"/>
          <w:szCs w:val="22"/>
        </w:rPr>
      </w:pPr>
      <w:r>
        <w:rPr>
          <w:rFonts w:cs="Calibri"/>
          <w:szCs w:val="22"/>
        </w:rPr>
        <w:t>Stavební postup</w:t>
      </w:r>
    </w:p>
    <w:p w:rsidR="00C53905" w:rsidRDefault="00C53905" w:rsidP="00C53905">
      <w:pPr>
        <w:numPr>
          <w:ilvl w:val="1"/>
          <w:numId w:val="42"/>
        </w:numPr>
        <w:rPr>
          <w:rFonts w:cs="Calibri"/>
          <w:szCs w:val="22"/>
        </w:rPr>
      </w:pPr>
      <w:r>
        <w:rPr>
          <w:rFonts w:cs="Calibri"/>
          <w:szCs w:val="22"/>
        </w:rPr>
        <w:t>Realizace koleje č. 3 v nové odsunuté poloze včetně nového bočního nástupiště.</w:t>
      </w:r>
    </w:p>
    <w:p w:rsidR="00C53905" w:rsidRDefault="00C53905" w:rsidP="00C53905">
      <w:pPr>
        <w:numPr>
          <w:ilvl w:val="1"/>
          <w:numId w:val="42"/>
        </w:numPr>
        <w:rPr>
          <w:rFonts w:cs="Calibri"/>
          <w:szCs w:val="22"/>
        </w:rPr>
      </w:pPr>
      <w:r>
        <w:rPr>
          <w:rFonts w:cs="Calibri"/>
          <w:szCs w:val="22"/>
        </w:rPr>
        <w:t>V rámci tohoto SP není navržena NAD, pro cestující využíváno stávající nástupiště</w:t>
      </w:r>
    </w:p>
    <w:p w:rsidR="00C53905" w:rsidRDefault="00C53905" w:rsidP="00C53905">
      <w:pPr>
        <w:numPr>
          <w:ilvl w:val="0"/>
          <w:numId w:val="42"/>
        </w:numPr>
        <w:rPr>
          <w:rFonts w:cs="Calibri"/>
          <w:szCs w:val="22"/>
        </w:rPr>
      </w:pPr>
      <w:r>
        <w:rPr>
          <w:rFonts w:cs="Calibri"/>
          <w:szCs w:val="22"/>
        </w:rPr>
        <w:t>Stavební postup</w:t>
      </w:r>
    </w:p>
    <w:p w:rsidR="00C53905" w:rsidRDefault="00C53905" w:rsidP="00C53905">
      <w:pPr>
        <w:numPr>
          <w:ilvl w:val="1"/>
          <w:numId w:val="42"/>
        </w:numPr>
        <w:rPr>
          <w:rFonts w:cs="Calibri"/>
          <w:szCs w:val="22"/>
        </w:rPr>
      </w:pPr>
      <w:r>
        <w:rPr>
          <w:rFonts w:cs="Calibri"/>
          <w:szCs w:val="22"/>
        </w:rPr>
        <w:t>Realizace obou zhlaví koleje č. 1 se zapojením koleje č. 3</w:t>
      </w:r>
    </w:p>
    <w:p w:rsidR="00C53905" w:rsidRDefault="00C53905" w:rsidP="00C53905">
      <w:pPr>
        <w:numPr>
          <w:ilvl w:val="1"/>
          <w:numId w:val="42"/>
        </w:numPr>
        <w:rPr>
          <w:rFonts w:cs="Calibri"/>
          <w:szCs w:val="22"/>
        </w:rPr>
      </w:pPr>
      <w:r>
        <w:rPr>
          <w:rFonts w:cs="Calibri"/>
          <w:szCs w:val="22"/>
        </w:rPr>
        <w:t>V rámci tohoto SP je navržena NAD</w:t>
      </w:r>
    </w:p>
    <w:p w:rsidR="00C53905" w:rsidRDefault="00C53905" w:rsidP="00C53905">
      <w:pPr>
        <w:numPr>
          <w:ilvl w:val="0"/>
          <w:numId w:val="42"/>
        </w:numPr>
        <w:rPr>
          <w:rFonts w:cs="Calibri"/>
          <w:szCs w:val="22"/>
        </w:rPr>
      </w:pPr>
      <w:r>
        <w:rPr>
          <w:rFonts w:cs="Calibri"/>
          <w:szCs w:val="22"/>
        </w:rPr>
        <w:t>Stavební postup</w:t>
      </w:r>
    </w:p>
    <w:p w:rsidR="00C53905" w:rsidRDefault="00C53905" w:rsidP="00C53905">
      <w:pPr>
        <w:numPr>
          <w:ilvl w:val="1"/>
          <w:numId w:val="42"/>
        </w:numPr>
        <w:rPr>
          <w:rFonts w:cs="Calibri"/>
          <w:szCs w:val="22"/>
        </w:rPr>
      </w:pPr>
      <w:r>
        <w:rPr>
          <w:rFonts w:cs="Calibri"/>
          <w:szCs w:val="22"/>
        </w:rPr>
        <w:t xml:space="preserve">Realizace </w:t>
      </w:r>
      <w:r w:rsidR="0064116B">
        <w:rPr>
          <w:rFonts w:cs="Calibri"/>
          <w:szCs w:val="22"/>
        </w:rPr>
        <w:t>koleje č. 1 a 2</w:t>
      </w:r>
    </w:p>
    <w:p w:rsidR="0064116B" w:rsidRDefault="0064116B" w:rsidP="0064116B">
      <w:pPr>
        <w:numPr>
          <w:ilvl w:val="1"/>
          <w:numId w:val="42"/>
        </w:numPr>
        <w:rPr>
          <w:rFonts w:cs="Calibri"/>
          <w:szCs w:val="22"/>
        </w:rPr>
      </w:pPr>
      <w:r>
        <w:rPr>
          <w:rFonts w:cs="Calibri"/>
          <w:szCs w:val="22"/>
        </w:rPr>
        <w:t>V rámci tohoto SP není navržena NAD, pro cestující využíváno nové boční  nástupiště u výpravní budovy.</w:t>
      </w:r>
    </w:p>
    <w:p w:rsidR="003861D2" w:rsidRDefault="003861D2" w:rsidP="003469AB"/>
    <w:p w:rsidR="00E87D80" w:rsidRPr="00A23432" w:rsidRDefault="005B7D54" w:rsidP="005B0541">
      <w:pPr>
        <w:pStyle w:val="Nadpis1"/>
        <w:spacing w:before="200"/>
        <w:ind w:left="0" w:firstLine="0"/>
      </w:pPr>
      <w:bookmarkStart w:id="242" w:name="_Toc127442544"/>
      <w:r w:rsidRPr="00A23432">
        <w:t>Celkové vodohospodářské řešení</w:t>
      </w:r>
      <w:bookmarkEnd w:id="242"/>
    </w:p>
    <w:p w:rsidR="00A306B6" w:rsidRDefault="00A306B6" w:rsidP="00A306B6">
      <w:pPr>
        <w:rPr>
          <w:spacing w:val="-1"/>
        </w:rPr>
      </w:pPr>
      <w:r w:rsidRPr="00A23432">
        <w:rPr>
          <w:spacing w:val="-1"/>
        </w:rPr>
        <w:t>Stavbou nebudou dotčeny vodní poměry v dané lokalitě.</w:t>
      </w:r>
    </w:p>
    <w:p w:rsidR="0064116B" w:rsidRPr="00A23432" w:rsidRDefault="0064116B" w:rsidP="00A306B6">
      <w:pPr>
        <w:rPr>
          <w:spacing w:val="-1"/>
        </w:rPr>
      </w:pPr>
    </w:p>
    <w:p w:rsidR="006F598F" w:rsidRPr="00A23432" w:rsidRDefault="00CD231E" w:rsidP="005B0541">
      <w:pPr>
        <w:pStyle w:val="Nadpis1"/>
        <w:spacing w:before="200"/>
        <w:ind w:left="0" w:firstLine="0"/>
      </w:pPr>
      <w:bookmarkStart w:id="243" w:name="_Toc127442545"/>
      <w:r w:rsidRPr="00A23432">
        <w:t>Dopravní opatření</w:t>
      </w:r>
      <w:bookmarkEnd w:id="243"/>
    </w:p>
    <w:p w:rsidR="006F598F" w:rsidRPr="00A23432" w:rsidRDefault="006F598F" w:rsidP="005B0541">
      <w:pPr>
        <w:pStyle w:val="Nadpis2"/>
      </w:pPr>
      <w:bookmarkStart w:id="244" w:name="_Toc127442546"/>
      <w:r w:rsidRPr="00A23432">
        <w:t>Železniční doprava</w:t>
      </w:r>
      <w:bookmarkEnd w:id="244"/>
    </w:p>
    <w:p w:rsidR="000D7C7D" w:rsidRPr="00943640" w:rsidRDefault="00C75223" w:rsidP="000D7C7D">
      <w:pPr>
        <w:rPr>
          <w:spacing w:val="-1"/>
        </w:rPr>
      </w:pPr>
      <w:r w:rsidRPr="00943640">
        <w:rPr>
          <w:spacing w:val="-1"/>
        </w:rPr>
        <w:t xml:space="preserve">V rámci stavby budou potřeba </w:t>
      </w:r>
      <w:r w:rsidR="00A306B6" w:rsidRPr="00943640">
        <w:rPr>
          <w:spacing w:val="-1"/>
        </w:rPr>
        <w:t>výluky</w:t>
      </w:r>
      <w:r w:rsidRPr="00943640">
        <w:rPr>
          <w:spacing w:val="-1"/>
        </w:rPr>
        <w:t xml:space="preserve"> </w:t>
      </w:r>
      <w:r w:rsidR="00943640" w:rsidRPr="00943640">
        <w:rPr>
          <w:spacing w:val="-1"/>
        </w:rPr>
        <w:t>traťových kolejí</w:t>
      </w:r>
      <w:r w:rsidR="000D7C7D" w:rsidRPr="00943640">
        <w:rPr>
          <w:spacing w:val="-1"/>
        </w:rPr>
        <w:t>.</w:t>
      </w:r>
      <w:r w:rsidR="00A306B6" w:rsidRPr="00943640">
        <w:rPr>
          <w:spacing w:val="-1"/>
        </w:rPr>
        <w:t xml:space="preserve"> </w:t>
      </w:r>
    </w:p>
    <w:p w:rsidR="00A306B6" w:rsidRPr="00A23432" w:rsidRDefault="00C75223" w:rsidP="000D7C7D">
      <w:pPr>
        <w:rPr>
          <w:spacing w:val="-1"/>
        </w:rPr>
      </w:pPr>
      <w:r w:rsidRPr="00943640">
        <w:rPr>
          <w:spacing w:val="-1"/>
        </w:rPr>
        <w:t>P</w:t>
      </w:r>
      <w:r w:rsidR="00A306B6" w:rsidRPr="00943640">
        <w:rPr>
          <w:spacing w:val="-1"/>
        </w:rPr>
        <w:t>ředpokládá se zavedení NAD na dobu</w:t>
      </w:r>
      <w:r w:rsidR="00943640" w:rsidRPr="00943640">
        <w:rPr>
          <w:spacing w:val="-1"/>
        </w:rPr>
        <w:t xml:space="preserve"> výluk </w:t>
      </w:r>
      <w:r w:rsidR="00095F2F">
        <w:rPr>
          <w:spacing w:val="-1"/>
        </w:rPr>
        <w:t xml:space="preserve">v koleji č. </w:t>
      </w:r>
      <w:r w:rsidR="00943640" w:rsidRPr="00943640">
        <w:rPr>
          <w:spacing w:val="-1"/>
        </w:rPr>
        <w:t xml:space="preserve">1. </w:t>
      </w:r>
      <w:r w:rsidR="00095F2F">
        <w:rPr>
          <w:spacing w:val="-1"/>
        </w:rPr>
        <w:t>(výměna stávajících výhybek v hlavní koleji).</w:t>
      </w:r>
    </w:p>
    <w:p w:rsidR="006F598F" w:rsidRPr="00A23432" w:rsidRDefault="006F598F" w:rsidP="005B0541">
      <w:pPr>
        <w:pStyle w:val="Nadpis2"/>
      </w:pPr>
      <w:bookmarkStart w:id="245" w:name="_Toc127442547"/>
      <w:r w:rsidRPr="00A23432">
        <w:t>Silniční doprava</w:t>
      </w:r>
      <w:bookmarkEnd w:id="245"/>
    </w:p>
    <w:p w:rsidR="006F598F" w:rsidRPr="00A23432" w:rsidRDefault="00C75223" w:rsidP="00ED6A2D">
      <w:pPr>
        <w:rPr>
          <w:spacing w:val="-1"/>
        </w:rPr>
      </w:pPr>
      <w:r>
        <w:rPr>
          <w:spacing w:val="-1"/>
        </w:rPr>
        <w:t xml:space="preserve">V rámci stavby dojde k omezení provozu na </w:t>
      </w:r>
      <w:r w:rsidR="00DB357A">
        <w:rPr>
          <w:spacing w:val="-1"/>
        </w:rPr>
        <w:t xml:space="preserve">místní komunikaci </w:t>
      </w:r>
      <w:r w:rsidR="00170C0D">
        <w:rPr>
          <w:spacing w:val="-1"/>
        </w:rPr>
        <w:t xml:space="preserve">Města Strážnice </w:t>
      </w:r>
      <w:r w:rsidR="00AC54F0">
        <w:rPr>
          <w:spacing w:val="-1"/>
        </w:rPr>
        <w:t xml:space="preserve"> z důvodu rekonstrukce </w:t>
      </w:r>
      <w:r w:rsidR="00170C0D">
        <w:rPr>
          <w:spacing w:val="-1"/>
        </w:rPr>
        <w:t>stávajících úrovňových přejezdů.</w:t>
      </w:r>
      <w:r w:rsidR="00AC54F0">
        <w:rPr>
          <w:spacing w:val="-1"/>
        </w:rPr>
        <w:t xml:space="preserve"> </w:t>
      </w:r>
    </w:p>
    <w:p w:rsidR="006F598F" w:rsidRDefault="006F598F" w:rsidP="005B0541">
      <w:pPr>
        <w:spacing w:before="3"/>
        <w:rPr>
          <w:rFonts w:ascii="Arial" w:eastAsia="Arial" w:hAnsi="Arial" w:cs="Arial"/>
          <w:sz w:val="31"/>
          <w:szCs w:val="31"/>
        </w:rPr>
      </w:pPr>
    </w:p>
    <w:p w:rsidR="00095F2F" w:rsidRDefault="00095F2F" w:rsidP="005B0541">
      <w:pPr>
        <w:spacing w:before="3"/>
        <w:rPr>
          <w:rFonts w:ascii="Arial" w:eastAsia="Arial" w:hAnsi="Arial" w:cs="Arial"/>
          <w:sz w:val="31"/>
          <w:szCs w:val="31"/>
        </w:rPr>
      </w:pPr>
    </w:p>
    <w:p w:rsidR="00ED6A2D" w:rsidRDefault="00ED6A2D" w:rsidP="005B0541"/>
    <w:p w:rsidR="00BB4164" w:rsidRPr="00252146" w:rsidRDefault="00CE6CDC" w:rsidP="005B0541">
      <w:pPr>
        <w:rPr>
          <w:b/>
        </w:rPr>
      </w:pPr>
      <w:r>
        <w:t>Souhrnnou technickou</w:t>
      </w:r>
      <w:r w:rsidR="00BB4164" w:rsidRPr="009C35D4">
        <w:t xml:space="preserve"> zprávu zpracoval:</w:t>
      </w:r>
      <w:r w:rsidR="00BB4164" w:rsidRPr="009C35D4">
        <w:tab/>
      </w:r>
      <w:r w:rsidR="00BB4164" w:rsidRPr="009C35D4">
        <w:tab/>
      </w:r>
      <w:r w:rsidR="003304C9">
        <w:tab/>
      </w:r>
      <w:r w:rsidR="00BB4164" w:rsidRPr="00252146">
        <w:rPr>
          <w:b/>
        </w:rPr>
        <w:t xml:space="preserve">Ing. </w:t>
      </w:r>
      <w:r w:rsidR="00E15414">
        <w:rPr>
          <w:b/>
        </w:rPr>
        <w:t>Emil Špaček</w:t>
      </w:r>
    </w:p>
    <w:p w:rsidR="00BB4164" w:rsidRPr="009C35D4" w:rsidRDefault="00BB4164" w:rsidP="005B0541">
      <w:r w:rsidRPr="009C35D4">
        <w:tab/>
      </w:r>
      <w:r w:rsidRPr="009C35D4">
        <w:tab/>
      </w:r>
      <w:r w:rsidRPr="009C35D4">
        <w:tab/>
      </w:r>
      <w:r w:rsidRPr="009C35D4">
        <w:tab/>
      </w:r>
      <w:r w:rsidRPr="009C35D4">
        <w:tab/>
      </w:r>
      <w:r w:rsidRPr="009C35D4">
        <w:tab/>
      </w:r>
      <w:r w:rsidRPr="009C35D4">
        <w:tab/>
      </w:r>
      <w:r w:rsidRPr="009C35D4">
        <w:tab/>
        <w:t xml:space="preserve">Tel: +420 </w:t>
      </w:r>
      <w:r w:rsidR="00E15414">
        <w:t>603775232</w:t>
      </w:r>
    </w:p>
    <w:p w:rsidR="00454D9A" w:rsidRPr="00454D9A" w:rsidRDefault="00BB4164" w:rsidP="005B0541">
      <w:r w:rsidRPr="009C35D4">
        <w:tab/>
      </w:r>
      <w:r w:rsidRPr="009C35D4">
        <w:tab/>
      </w:r>
      <w:r w:rsidRPr="009C35D4">
        <w:tab/>
      </w:r>
      <w:r w:rsidRPr="009C35D4">
        <w:tab/>
      </w:r>
      <w:r w:rsidRPr="009C35D4">
        <w:tab/>
      </w:r>
      <w:r w:rsidRPr="009C35D4">
        <w:tab/>
      </w:r>
      <w:r w:rsidRPr="009C35D4">
        <w:tab/>
      </w:r>
      <w:r w:rsidRPr="009C35D4">
        <w:tab/>
        <w:t xml:space="preserve">E-mail: </w:t>
      </w:r>
      <w:bookmarkEnd w:id="0"/>
      <w:r w:rsidR="00454D9A">
        <w:fldChar w:fldCharType="begin"/>
      </w:r>
      <w:r w:rsidR="00454D9A">
        <w:instrText xml:space="preserve"> HYPERLINK "mailto:</w:instrText>
      </w:r>
      <w:r w:rsidR="00454D9A" w:rsidRPr="00454D9A">
        <w:instrText>emil.spacek</w:instrText>
      </w:r>
      <w:r w:rsidR="00454D9A" w:rsidRPr="00CA5119">
        <w:rPr>
          <w:lang w:val="en-GB"/>
        </w:rPr>
        <w:instrText>@</w:instrText>
      </w:r>
      <w:r w:rsidR="00454D9A">
        <w:instrText xml:space="preserve">sagasta.cz" </w:instrText>
      </w:r>
      <w:r w:rsidR="00454D9A">
        <w:fldChar w:fldCharType="separate"/>
      </w:r>
      <w:r w:rsidR="00454D9A" w:rsidRPr="003C2521">
        <w:rPr>
          <w:rStyle w:val="Hypertextovodkaz"/>
        </w:rPr>
        <w:t>emil.spacek</w:t>
      </w:r>
      <w:r w:rsidR="00454D9A" w:rsidRPr="00CA5119">
        <w:rPr>
          <w:rStyle w:val="Hypertextovodkaz"/>
          <w:lang w:val="en-GB"/>
        </w:rPr>
        <w:t>@</w:t>
      </w:r>
      <w:r w:rsidR="00454D9A" w:rsidRPr="003C2521">
        <w:rPr>
          <w:rStyle w:val="Hypertextovodkaz"/>
        </w:rPr>
        <w:t>sagasta.cz</w:t>
      </w:r>
      <w:r w:rsidR="00454D9A">
        <w:fldChar w:fldCharType="end"/>
      </w:r>
    </w:p>
    <w:sectPr w:rsidR="00454D9A" w:rsidRPr="00454D9A" w:rsidSect="005B0541">
      <w:headerReference w:type="default" r:id="rId10"/>
      <w:footerReference w:type="default" r:id="rId11"/>
      <w:pgSz w:w="11907" w:h="16840" w:code="9"/>
      <w:pgMar w:top="1418" w:right="1134" w:bottom="1418" w:left="1134" w:header="709" w:footer="113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6BBF" w:rsidRDefault="00B96BBF">
      <w:r>
        <w:separator/>
      </w:r>
    </w:p>
    <w:p w:rsidR="00B96BBF" w:rsidRDefault="00B96BBF"/>
  </w:endnote>
  <w:endnote w:type="continuationSeparator" w:id="0">
    <w:p w:rsidR="00B96BBF" w:rsidRDefault="00B96BBF">
      <w:r>
        <w:continuationSeparator/>
      </w:r>
    </w:p>
    <w:p w:rsidR="00B96BBF" w:rsidRDefault="00B96B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Arial-BoldItalicMT">
    <w:altName w:val="Arial"/>
    <w:charset w:val="00"/>
    <w:family w:val="swiss"/>
    <w:pitch w:val="variable"/>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1B8B" w:rsidRDefault="00D91B8B" w:rsidP="001944A4">
    <w:pPr>
      <w:pStyle w:val="Zpat"/>
      <w:spacing w:before="0"/>
      <w:jc w:val="right"/>
    </w:pPr>
    <w:r>
      <w:rPr>
        <w:rStyle w:val="slostrnky"/>
      </w:rPr>
      <w:fldChar w:fldCharType="begin"/>
    </w:r>
    <w:r>
      <w:rPr>
        <w:rStyle w:val="slostrnky"/>
      </w:rPr>
      <w:instrText xml:space="preserve"> PAGE </w:instrText>
    </w:r>
    <w:r>
      <w:rPr>
        <w:rStyle w:val="slostrnky"/>
      </w:rPr>
      <w:fldChar w:fldCharType="separate"/>
    </w:r>
    <w:r w:rsidR="00D56F12">
      <w:rPr>
        <w:rStyle w:val="slostrnky"/>
        <w:noProof/>
      </w:rPr>
      <w:t>20</w:t>
    </w:r>
    <w:r>
      <w:rPr>
        <w:rStyle w:val="slostrnky"/>
      </w:rPr>
      <w:fldChar w:fldCharType="end"/>
    </w:r>
  </w:p>
  <w:p w:rsidR="00D91B8B" w:rsidRDefault="00D91B8B"/>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6BBF" w:rsidRDefault="00B96BBF">
      <w:r>
        <w:separator/>
      </w:r>
    </w:p>
    <w:p w:rsidR="00B96BBF" w:rsidRDefault="00B96BBF"/>
  </w:footnote>
  <w:footnote w:type="continuationSeparator" w:id="0">
    <w:p w:rsidR="00B96BBF" w:rsidRDefault="00B96BBF">
      <w:r>
        <w:continuationSeparator/>
      </w:r>
    </w:p>
    <w:p w:rsidR="00B96BBF" w:rsidRDefault="00B96BB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5119" w:rsidRPr="00D822B7" w:rsidRDefault="00CA5119" w:rsidP="00CA5119">
    <w:pPr>
      <w:pStyle w:val="Zhlav"/>
      <w:rPr>
        <w:lang w:val="cs-CZ"/>
      </w:rPr>
    </w:pPr>
    <w:r>
      <w:rPr>
        <w:lang w:val="cs-CZ"/>
      </w:rPr>
      <w:t>Oprava kolejí, výhybek a nástupišť v ŽST Strážnice</w:t>
    </w:r>
  </w:p>
  <w:p w:rsidR="00D91B8B" w:rsidRDefault="00D91B8B">
    <w:pPr>
      <w:pStyle w:val="Zhlav"/>
    </w:pPr>
    <w:r>
      <w:rPr>
        <w:lang w:val="cs-CZ"/>
      </w:rPr>
      <w:t>Souhrnná technická</w:t>
    </w:r>
    <w:r>
      <w:t xml:space="preserve">  zpráva</w:t>
    </w:r>
  </w:p>
  <w:p w:rsidR="00D91B8B" w:rsidRDefault="00D91B8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pt;height:11.5pt" o:bullet="t">
        <v:imagedata r:id="rId1" o:title="mso4842"/>
      </v:shape>
    </w:pict>
  </w:numPicBullet>
  <w:abstractNum w:abstractNumId="0" w15:restartNumberingAfterBreak="0">
    <w:nsid w:val="FFFFFF89"/>
    <w:multiLevelType w:val="singleLevel"/>
    <w:tmpl w:val="6A9C3B12"/>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6A04128"/>
    <w:lvl w:ilvl="0">
      <w:start w:val="1"/>
      <w:numFmt w:val="decimal"/>
      <w:pStyle w:val="Nadpis1"/>
      <w:lvlText w:val="%1."/>
      <w:lvlJc w:val="left"/>
      <w:pPr>
        <w:tabs>
          <w:tab w:val="num" w:pos="454"/>
        </w:tabs>
        <w:ind w:left="454" w:hanging="454"/>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left"/>
      <w:pPr>
        <w:tabs>
          <w:tab w:val="num" w:pos="0"/>
        </w:tabs>
        <w:ind w:left="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left"/>
      <w:pPr>
        <w:tabs>
          <w:tab w:val="num" w:pos="0"/>
        </w:tabs>
        <w:ind w:left="0" w:firstLine="0"/>
      </w:pPr>
      <w:rPr>
        <w:rFonts w:hint="default"/>
      </w:rPr>
    </w:lvl>
    <w:lvl w:ilvl="3">
      <w:start w:val="1"/>
      <w:numFmt w:val="decimal"/>
      <w:pStyle w:val="Nadpis4"/>
      <w:lvlText w:val="%1.%2.%3.%4"/>
      <w:lvlJc w:val="left"/>
      <w:pPr>
        <w:tabs>
          <w:tab w:val="num" w:pos="0"/>
        </w:tabs>
        <w:ind w:left="0" w:firstLine="0"/>
      </w:pPr>
      <w:rPr>
        <w:rFonts w:hint="default"/>
      </w:rPr>
    </w:lvl>
    <w:lvl w:ilvl="4">
      <w:start w:val="1"/>
      <w:numFmt w:val="decimal"/>
      <w:pStyle w:val="Nadpis5"/>
      <w:lvlText w:val="%1.%2.%3.%4.%5"/>
      <w:lvlJc w:val="left"/>
      <w:pPr>
        <w:tabs>
          <w:tab w:val="num" w:pos="0"/>
        </w:tabs>
        <w:ind w:left="0" w:firstLine="0"/>
      </w:pPr>
      <w:rPr>
        <w:rFonts w:hint="default"/>
      </w:rPr>
    </w:lvl>
    <w:lvl w:ilvl="5">
      <w:start w:val="1"/>
      <w:numFmt w:val="decimal"/>
      <w:pStyle w:val="Nadpis6"/>
      <w:lvlText w:val="%1.%2.%3.%4.%5.%6"/>
      <w:lvlJc w:val="left"/>
      <w:pPr>
        <w:tabs>
          <w:tab w:val="num" w:pos="0"/>
        </w:tabs>
        <w:ind w:left="0" w:firstLine="0"/>
      </w:pPr>
      <w:rPr>
        <w:rFonts w:hint="default"/>
      </w:rPr>
    </w:lvl>
    <w:lvl w:ilvl="6">
      <w:start w:val="1"/>
      <w:numFmt w:val="decimal"/>
      <w:pStyle w:val="Nadpis7"/>
      <w:lvlText w:val="%1.%2.%3.%4.%5.%6.%7"/>
      <w:lvlJc w:val="left"/>
      <w:pPr>
        <w:tabs>
          <w:tab w:val="num" w:pos="0"/>
        </w:tabs>
        <w:ind w:left="0" w:firstLine="0"/>
      </w:pPr>
      <w:rPr>
        <w:rFonts w:hint="default"/>
      </w:rPr>
    </w:lvl>
    <w:lvl w:ilvl="7">
      <w:start w:val="1"/>
      <w:numFmt w:val="decimal"/>
      <w:pStyle w:val="Nadpis8"/>
      <w:lvlText w:val="%1.%2.%3.%4.%5.%6.%7.%8"/>
      <w:lvlJc w:val="left"/>
      <w:pPr>
        <w:tabs>
          <w:tab w:val="num" w:pos="0"/>
        </w:tabs>
        <w:ind w:left="0" w:firstLine="0"/>
      </w:pPr>
      <w:rPr>
        <w:rFonts w:hint="default"/>
      </w:rPr>
    </w:lvl>
    <w:lvl w:ilvl="8">
      <w:start w:val="1"/>
      <w:numFmt w:val="decimal"/>
      <w:pStyle w:val="Nadpis9"/>
      <w:lvlText w:val="%1.%2.%3.%4.%5.%6.%7.%8.%9"/>
      <w:lvlJc w:val="left"/>
      <w:pPr>
        <w:tabs>
          <w:tab w:val="num" w:pos="0"/>
        </w:tabs>
        <w:ind w:left="0" w:firstLine="0"/>
      </w:pPr>
      <w:rPr>
        <w:rFonts w:hint="default"/>
      </w:rPr>
    </w:lvl>
  </w:abstractNum>
  <w:abstractNum w:abstractNumId="2" w15:restartNumberingAfterBreak="0">
    <w:nsid w:val="07723F4C"/>
    <w:multiLevelType w:val="hybridMultilevel"/>
    <w:tmpl w:val="2A30BA98"/>
    <w:lvl w:ilvl="0" w:tplc="F2F41C0C">
      <w:start w:val="1"/>
      <w:numFmt w:val="lowerLetter"/>
      <w:lvlText w:val="%1)"/>
      <w:lvlJc w:val="left"/>
      <w:pPr>
        <w:ind w:left="718" w:hanging="360"/>
      </w:pPr>
      <w:rPr>
        <w:rFonts w:ascii="Arial" w:eastAsia="Arial" w:hAnsi="Arial" w:cs="Arial" w:hint="default"/>
        <w:spacing w:val="-1"/>
        <w:w w:val="100"/>
        <w:sz w:val="22"/>
        <w:szCs w:val="22"/>
        <w:lang w:val="cs-CZ" w:eastAsia="cs-CZ" w:bidi="cs-CZ"/>
      </w:rPr>
    </w:lvl>
    <w:lvl w:ilvl="1" w:tplc="5B02C6CE">
      <w:start w:val="1"/>
      <w:numFmt w:val="decimal"/>
      <w:lvlText w:val="%2."/>
      <w:lvlJc w:val="left"/>
      <w:pPr>
        <w:ind w:left="1078" w:hanging="293"/>
        <w:jc w:val="right"/>
      </w:pPr>
      <w:rPr>
        <w:rFonts w:ascii="Arial" w:eastAsia="Arial" w:hAnsi="Arial" w:cs="Arial" w:hint="default"/>
        <w:b/>
        <w:bCs/>
        <w:spacing w:val="-1"/>
        <w:w w:val="100"/>
        <w:sz w:val="22"/>
        <w:szCs w:val="22"/>
        <w:lang w:val="cs-CZ" w:eastAsia="cs-CZ" w:bidi="cs-CZ"/>
      </w:rPr>
    </w:lvl>
    <w:lvl w:ilvl="2" w:tplc="66589C86">
      <w:numFmt w:val="bullet"/>
      <w:lvlText w:val="•"/>
      <w:lvlJc w:val="left"/>
      <w:pPr>
        <w:ind w:left="2049" w:hanging="293"/>
      </w:pPr>
      <w:rPr>
        <w:rFonts w:hint="default"/>
        <w:lang w:val="cs-CZ" w:eastAsia="cs-CZ" w:bidi="cs-CZ"/>
      </w:rPr>
    </w:lvl>
    <w:lvl w:ilvl="3" w:tplc="614ACE1C">
      <w:numFmt w:val="bullet"/>
      <w:lvlText w:val="•"/>
      <w:lvlJc w:val="left"/>
      <w:pPr>
        <w:ind w:left="3019" w:hanging="293"/>
      </w:pPr>
      <w:rPr>
        <w:rFonts w:hint="default"/>
        <w:lang w:val="cs-CZ" w:eastAsia="cs-CZ" w:bidi="cs-CZ"/>
      </w:rPr>
    </w:lvl>
    <w:lvl w:ilvl="4" w:tplc="B7F480C2">
      <w:numFmt w:val="bullet"/>
      <w:lvlText w:val="•"/>
      <w:lvlJc w:val="left"/>
      <w:pPr>
        <w:ind w:left="3988" w:hanging="293"/>
      </w:pPr>
      <w:rPr>
        <w:rFonts w:hint="default"/>
        <w:lang w:val="cs-CZ" w:eastAsia="cs-CZ" w:bidi="cs-CZ"/>
      </w:rPr>
    </w:lvl>
    <w:lvl w:ilvl="5" w:tplc="F42A7BFA">
      <w:numFmt w:val="bullet"/>
      <w:lvlText w:val="•"/>
      <w:lvlJc w:val="left"/>
      <w:pPr>
        <w:ind w:left="4958" w:hanging="293"/>
      </w:pPr>
      <w:rPr>
        <w:rFonts w:hint="default"/>
        <w:lang w:val="cs-CZ" w:eastAsia="cs-CZ" w:bidi="cs-CZ"/>
      </w:rPr>
    </w:lvl>
    <w:lvl w:ilvl="6" w:tplc="9C1688FE">
      <w:numFmt w:val="bullet"/>
      <w:lvlText w:val="•"/>
      <w:lvlJc w:val="left"/>
      <w:pPr>
        <w:ind w:left="5928" w:hanging="293"/>
      </w:pPr>
      <w:rPr>
        <w:rFonts w:hint="default"/>
        <w:lang w:val="cs-CZ" w:eastAsia="cs-CZ" w:bidi="cs-CZ"/>
      </w:rPr>
    </w:lvl>
    <w:lvl w:ilvl="7" w:tplc="F8AA4374">
      <w:numFmt w:val="bullet"/>
      <w:lvlText w:val="•"/>
      <w:lvlJc w:val="left"/>
      <w:pPr>
        <w:ind w:left="6897" w:hanging="293"/>
      </w:pPr>
      <w:rPr>
        <w:rFonts w:hint="default"/>
        <w:lang w:val="cs-CZ" w:eastAsia="cs-CZ" w:bidi="cs-CZ"/>
      </w:rPr>
    </w:lvl>
    <w:lvl w:ilvl="8" w:tplc="43186776">
      <w:numFmt w:val="bullet"/>
      <w:lvlText w:val="•"/>
      <w:lvlJc w:val="left"/>
      <w:pPr>
        <w:ind w:left="7867" w:hanging="293"/>
      </w:pPr>
      <w:rPr>
        <w:rFonts w:hint="default"/>
        <w:lang w:val="cs-CZ" w:eastAsia="cs-CZ" w:bidi="cs-CZ"/>
      </w:rPr>
    </w:lvl>
  </w:abstractNum>
  <w:abstractNum w:abstractNumId="3" w15:restartNumberingAfterBreak="0">
    <w:nsid w:val="0A9A651C"/>
    <w:multiLevelType w:val="multilevel"/>
    <w:tmpl w:val="0828604A"/>
    <w:lvl w:ilvl="0">
      <w:start w:val="1"/>
      <w:numFmt w:val="decimal"/>
      <w:pStyle w:val="TPNADPIS-1slovan"/>
      <w:lvlText w:val="%1."/>
      <w:lvlJc w:val="left"/>
      <w:pPr>
        <w:ind w:left="1637" w:hanging="360"/>
      </w:pPr>
    </w:lvl>
    <w:lvl w:ilvl="1">
      <w:start w:val="1"/>
      <w:numFmt w:val="decimal"/>
      <w:pStyle w:val="TPNadpis-2slovan"/>
      <w:lvlText w:val="%1.%2."/>
      <w:lvlJc w:val="left"/>
      <w:pPr>
        <w:ind w:left="792" w:hanging="432"/>
      </w:pPr>
      <w:rPr>
        <w:sz w:val="22"/>
        <w:szCs w:val="22"/>
      </w:rPr>
    </w:lvl>
    <w:lvl w:ilvl="2">
      <w:start w:val="1"/>
      <w:numFmt w:val="decimal"/>
      <w:pStyle w:val="TPText-1slovan"/>
      <w:lvlText w:val="%1.%2.%3."/>
      <w:lvlJc w:val="left"/>
      <w:pPr>
        <w:ind w:left="1224" w:hanging="504"/>
      </w:pPr>
    </w:lvl>
    <w:lvl w:ilvl="3">
      <w:start w:val="1"/>
      <w:numFmt w:val="decimal"/>
      <w:pStyle w:val="TPText-2slovan"/>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3D3398D"/>
    <w:multiLevelType w:val="singleLevel"/>
    <w:tmpl w:val="1BC0077C"/>
    <w:lvl w:ilvl="0">
      <w:start w:val="1"/>
      <w:numFmt w:val="bullet"/>
      <w:pStyle w:val="Seznamsodrkami2"/>
      <w:lvlText w:val=""/>
      <w:lvlJc w:val="left"/>
      <w:pPr>
        <w:tabs>
          <w:tab w:val="num" w:pos="680"/>
        </w:tabs>
        <w:ind w:left="680" w:hanging="396"/>
      </w:pPr>
      <w:rPr>
        <w:rFonts w:ascii="Symbol" w:hAnsi="Symbol" w:hint="default"/>
      </w:rPr>
    </w:lvl>
  </w:abstractNum>
  <w:abstractNum w:abstractNumId="5" w15:restartNumberingAfterBreak="0">
    <w:nsid w:val="155B0B31"/>
    <w:multiLevelType w:val="hybridMultilevel"/>
    <w:tmpl w:val="0F9E9166"/>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6" w15:restartNumberingAfterBreak="0">
    <w:nsid w:val="1AAC5C81"/>
    <w:multiLevelType w:val="hybridMultilevel"/>
    <w:tmpl w:val="59686976"/>
    <w:lvl w:ilvl="0" w:tplc="171037A2">
      <w:start w:val="1"/>
      <w:numFmt w:val="decimal"/>
      <w:pStyle w:val="Nadpis1a"/>
      <w:lvlText w:val="%1."/>
      <w:lvlJc w:val="left"/>
      <w:pPr>
        <w:tabs>
          <w:tab w:val="num" w:pos="425"/>
        </w:tabs>
        <w:ind w:left="425" w:hanging="425"/>
      </w:pPr>
      <w:rPr>
        <w:rFonts w:hint="default"/>
      </w:rPr>
    </w:lvl>
    <w:lvl w:ilvl="1" w:tplc="04050019">
      <w:start w:val="1"/>
      <w:numFmt w:val="lowerLetter"/>
      <w:lvlText w:val="%2."/>
      <w:lvlJc w:val="left"/>
      <w:pPr>
        <w:tabs>
          <w:tab w:val="num" w:pos="1440"/>
        </w:tabs>
        <w:ind w:left="1440" w:hanging="360"/>
      </w:pPr>
    </w:lvl>
    <w:lvl w:ilvl="2" w:tplc="2AD46D3A">
      <w:numFmt w:val="bullet"/>
      <w:lvlText w:val="-"/>
      <w:lvlJc w:val="left"/>
      <w:pPr>
        <w:tabs>
          <w:tab w:val="num" w:pos="2340"/>
        </w:tabs>
        <w:ind w:left="2340" w:hanging="360"/>
      </w:pPr>
      <w:rPr>
        <w:rFonts w:ascii="Calibri" w:eastAsia="Times New Roman" w:hAnsi="Calibri" w:cs="Calibri"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15:restartNumberingAfterBreak="0">
    <w:nsid w:val="1B1415F9"/>
    <w:multiLevelType w:val="hybridMultilevel"/>
    <w:tmpl w:val="535E8D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50E4852"/>
    <w:multiLevelType w:val="hybridMultilevel"/>
    <w:tmpl w:val="5182669A"/>
    <w:lvl w:ilvl="0" w:tplc="993056A8">
      <w:start w:val="1"/>
      <w:numFmt w:val="bullet"/>
      <w:pStyle w:val="Nadpis1-upraveny"/>
      <w:lvlText w:val=""/>
      <w:lvlJc w:val="left"/>
      <w:pPr>
        <w:tabs>
          <w:tab w:val="num" w:pos="1428"/>
        </w:tabs>
        <w:ind w:left="1428" w:hanging="360"/>
      </w:pPr>
      <w:rPr>
        <w:rFonts w:ascii="Symbol" w:hAnsi="Symbol" w:hint="default"/>
        <w:color w:val="auto"/>
      </w:rPr>
    </w:lvl>
    <w:lvl w:ilvl="1" w:tplc="04050003">
      <w:start w:val="1"/>
      <w:numFmt w:val="bullet"/>
      <w:pStyle w:val="Nadpis2-upraveny"/>
      <w:lvlText w:val="o"/>
      <w:lvlJc w:val="left"/>
      <w:pPr>
        <w:tabs>
          <w:tab w:val="num" w:pos="2148"/>
        </w:tabs>
        <w:ind w:left="2148" w:hanging="360"/>
      </w:pPr>
      <w:rPr>
        <w:rFonts w:ascii="Courier New" w:hAnsi="Courier New" w:cs="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9" w15:restartNumberingAfterBreak="0">
    <w:nsid w:val="26DA37A0"/>
    <w:multiLevelType w:val="hybridMultilevel"/>
    <w:tmpl w:val="0C06ADB0"/>
    <w:lvl w:ilvl="0" w:tplc="13AE3A76">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0" w15:restartNumberingAfterBreak="0">
    <w:nsid w:val="31414D56"/>
    <w:multiLevelType w:val="hybridMultilevel"/>
    <w:tmpl w:val="297E13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1E84A2D"/>
    <w:multiLevelType w:val="hybridMultilevel"/>
    <w:tmpl w:val="3F10C9E6"/>
    <w:lvl w:ilvl="0" w:tplc="3F449812">
      <w:start w:val="1"/>
      <w:numFmt w:val="lowerLetter"/>
      <w:pStyle w:val="3NadpisPGP"/>
      <w:lvlText w:val="%1)"/>
      <w:lvlJc w:val="left"/>
      <w:pPr>
        <w:ind w:left="1021" w:hanging="341"/>
      </w:pPr>
      <w:rPr>
        <w:rFonts w:hint="default"/>
      </w:rPr>
    </w:lvl>
    <w:lvl w:ilvl="1" w:tplc="04050019" w:tentative="1">
      <w:start w:val="1"/>
      <w:numFmt w:val="lowerLetter"/>
      <w:lvlText w:val="%2."/>
      <w:lvlJc w:val="left"/>
      <w:pPr>
        <w:ind w:left="1894" w:hanging="360"/>
      </w:pPr>
    </w:lvl>
    <w:lvl w:ilvl="2" w:tplc="0405001B" w:tentative="1">
      <w:start w:val="1"/>
      <w:numFmt w:val="lowerRoman"/>
      <w:lvlText w:val="%3."/>
      <w:lvlJc w:val="right"/>
      <w:pPr>
        <w:ind w:left="2614" w:hanging="180"/>
      </w:pPr>
    </w:lvl>
    <w:lvl w:ilvl="3" w:tplc="0405000F" w:tentative="1">
      <w:start w:val="1"/>
      <w:numFmt w:val="decimal"/>
      <w:lvlText w:val="%4."/>
      <w:lvlJc w:val="left"/>
      <w:pPr>
        <w:ind w:left="3334" w:hanging="360"/>
      </w:pPr>
    </w:lvl>
    <w:lvl w:ilvl="4" w:tplc="04050019" w:tentative="1">
      <w:start w:val="1"/>
      <w:numFmt w:val="lowerLetter"/>
      <w:lvlText w:val="%5."/>
      <w:lvlJc w:val="left"/>
      <w:pPr>
        <w:ind w:left="4054" w:hanging="360"/>
      </w:pPr>
    </w:lvl>
    <w:lvl w:ilvl="5" w:tplc="0405001B" w:tentative="1">
      <w:start w:val="1"/>
      <w:numFmt w:val="lowerRoman"/>
      <w:lvlText w:val="%6."/>
      <w:lvlJc w:val="right"/>
      <w:pPr>
        <w:ind w:left="4774" w:hanging="180"/>
      </w:pPr>
    </w:lvl>
    <w:lvl w:ilvl="6" w:tplc="0405000F" w:tentative="1">
      <w:start w:val="1"/>
      <w:numFmt w:val="decimal"/>
      <w:lvlText w:val="%7."/>
      <w:lvlJc w:val="left"/>
      <w:pPr>
        <w:ind w:left="5494" w:hanging="360"/>
      </w:pPr>
    </w:lvl>
    <w:lvl w:ilvl="7" w:tplc="04050019" w:tentative="1">
      <w:start w:val="1"/>
      <w:numFmt w:val="lowerLetter"/>
      <w:lvlText w:val="%8."/>
      <w:lvlJc w:val="left"/>
      <w:pPr>
        <w:ind w:left="6214" w:hanging="360"/>
      </w:pPr>
    </w:lvl>
    <w:lvl w:ilvl="8" w:tplc="0405001B" w:tentative="1">
      <w:start w:val="1"/>
      <w:numFmt w:val="lowerRoman"/>
      <w:lvlText w:val="%9."/>
      <w:lvlJc w:val="right"/>
      <w:pPr>
        <w:ind w:left="6934" w:hanging="180"/>
      </w:pPr>
    </w:lvl>
  </w:abstractNum>
  <w:abstractNum w:abstractNumId="12" w15:restartNumberingAfterBreak="0">
    <w:nsid w:val="37ED4E94"/>
    <w:multiLevelType w:val="hybridMultilevel"/>
    <w:tmpl w:val="A30EFAF4"/>
    <w:lvl w:ilvl="0" w:tplc="F7DC3584">
      <w:numFmt w:val="bullet"/>
      <w:lvlText w:val=""/>
      <w:lvlJc w:val="left"/>
      <w:pPr>
        <w:ind w:left="716" w:hanging="428"/>
      </w:pPr>
      <w:rPr>
        <w:rFonts w:ascii="Symbol" w:eastAsia="Symbol" w:hAnsi="Symbol" w:cs="Symbol" w:hint="default"/>
        <w:w w:val="76"/>
        <w:sz w:val="22"/>
        <w:szCs w:val="22"/>
        <w:lang w:val="cs-CZ" w:eastAsia="cs-CZ" w:bidi="cs-CZ"/>
      </w:rPr>
    </w:lvl>
    <w:lvl w:ilvl="1" w:tplc="7A70A1E2">
      <w:numFmt w:val="bullet"/>
      <w:lvlText w:val="•"/>
      <w:lvlJc w:val="left"/>
      <w:pPr>
        <w:ind w:left="1628" w:hanging="428"/>
      </w:pPr>
      <w:rPr>
        <w:rFonts w:hint="default"/>
        <w:lang w:val="cs-CZ" w:eastAsia="cs-CZ" w:bidi="cs-CZ"/>
      </w:rPr>
    </w:lvl>
    <w:lvl w:ilvl="2" w:tplc="DDC685DA">
      <w:numFmt w:val="bullet"/>
      <w:lvlText w:val="•"/>
      <w:lvlJc w:val="left"/>
      <w:pPr>
        <w:ind w:left="2537" w:hanging="428"/>
      </w:pPr>
      <w:rPr>
        <w:rFonts w:hint="default"/>
        <w:lang w:val="cs-CZ" w:eastAsia="cs-CZ" w:bidi="cs-CZ"/>
      </w:rPr>
    </w:lvl>
    <w:lvl w:ilvl="3" w:tplc="9910A27C">
      <w:numFmt w:val="bullet"/>
      <w:lvlText w:val="•"/>
      <w:lvlJc w:val="left"/>
      <w:pPr>
        <w:ind w:left="3445" w:hanging="428"/>
      </w:pPr>
      <w:rPr>
        <w:rFonts w:hint="default"/>
        <w:lang w:val="cs-CZ" w:eastAsia="cs-CZ" w:bidi="cs-CZ"/>
      </w:rPr>
    </w:lvl>
    <w:lvl w:ilvl="4" w:tplc="0A14E4AC">
      <w:numFmt w:val="bullet"/>
      <w:lvlText w:val="•"/>
      <w:lvlJc w:val="left"/>
      <w:pPr>
        <w:ind w:left="4354" w:hanging="428"/>
      </w:pPr>
      <w:rPr>
        <w:rFonts w:hint="default"/>
        <w:lang w:val="cs-CZ" w:eastAsia="cs-CZ" w:bidi="cs-CZ"/>
      </w:rPr>
    </w:lvl>
    <w:lvl w:ilvl="5" w:tplc="17EE8944">
      <w:numFmt w:val="bullet"/>
      <w:lvlText w:val="•"/>
      <w:lvlJc w:val="left"/>
      <w:pPr>
        <w:ind w:left="5263" w:hanging="428"/>
      </w:pPr>
      <w:rPr>
        <w:rFonts w:hint="default"/>
        <w:lang w:val="cs-CZ" w:eastAsia="cs-CZ" w:bidi="cs-CZ"/>
      </w:rPr>
    </w:lvl>
    <w:lvl w:ilvl="6" w:tplc="57FCD75A">
      <w:numFmt w:val="bullet"/>
      <w:lvlText w:val="•"/>
      <w:lvlJc w:val="left"/>
      <w:pPr>
        <w:ind w:left="6171" w:hanging="428"/>
      </w:pPr>
      <w:rPr>
        <w:rFonts w:hint="default"/>
        <w:lang w:val="cs-CZ" w:eastAsia="cs-CZ" w:bidi="cs-CZ"/>
      </w:rPr>
    </w:lvl>
    <w:lvl w:ilvl="7" w:tplc="2C727C1C">
      <w:numFmt w:val="bullet"/>
      <w:lvlText w:val="•"/>
      <w:lvlJc w:val="left"/>
      <w:pPr>
        <w:ind w:left="7080" w:hanging="428"/>
      </w:pPr>
      <w:rPr>
        <w:rFonts w:hint="default"/>
        <w:lang w:val="cs-CZ" w:eastAsia="cs-CZ" w:bidi="cs-CZ"/>
      </w:rPr>
    </w:lvl>
    <w:lvl w:ilvl="8" w:tplc="DD7A2EA8">
      <w:numFmt w:val="bullet"/>
      <w:lvlText w:val="•"/>
      <w:lvlJc w:val="left"/>
      <w:pPr>
        <w:ind w:left="7989" w:hanging="428"/>
      </w:pPr>
      <w:rPr>
        <w:rFonts w:hint="default"/>
        <w:lang w:val="cs-CZ" w:eastAsia="cs-CZ" w:bidi="cs-CZ"/>
      </w:rPr>
    </w:lvl>
  </w:abstractNum>
  <w:abstractNum w:abstractNumId="13" w15:restartNumberingAfterBreak="0">
    <w:nsid w:val="3DA47DB7"/>
    <w:multiLevelType w:val="hybridMultilevel"/>
    <w:tmpl w:val="0C06ADB0"/>
    <w:lvl w:ilvl="0" w:tplc="13AE3A76">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4" w15:restartNumberingAfterBreak="0">
    <w:nsid w:val="3FD1732D"/>
    <w:multiLevelType w:val="hybridMultilevel"/>
    <w:tmpl w:val="735281B6"/>
    <w:lvl w:ilvl="0" w:tplc="08F4B692">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5" w15:restartNumberingAfterBreak="0">
    <w:nsid w:val="42EA3C69"/>
    <w:multiLevelType w:val="hybridMultilevel"/>
    <w:tmpl w:val="89B2EB5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625383A"/>
    <w:multiLevelType w:val="hybridMultilevel"/>
    <w:tmpl w:val="869239EE"/>
    <w:lvl w:ilvl="0" w:tplc="F7E6E882">
      <w:start w:val="1"/>
      <w:numFmt w:val="decimal"/>
      <w:lvlText w:val="%1."/>
      <w:lvlJc w:val="left"/>
      <w:pPr>
        <w:ind w:left="1065" w:hanging="360"/>
      </w:pPr>
      <w:rPr>
        <w:rFonts w:hint="default"/>
      </w:rPr>
    </w:lvl>
    <w:lvl w:ilvl="1" w:tplc="04050019">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7" w15:restartNumberingAfterBreak="0">
    <w:nsid w:val="4CEE126F"/>
    <w:multiLevelType w:val="hybridMultilevel"/>
    <w:tmpl w:val="5A8C43CC"/>
    <w:lvl w:ilvl="0" w:tplc="730CF0F6">
      <w:start w:val="1"/>
      <w:numFmt w:val="bullet"/>
      <w:pStyle w:val="Seznam10-odrkami"/>
      <w:lvlText w:val=""/>
      <w:lvlJc w:val="left"/>
      <w:pPr>
        <w:tabs>
          <w:tab w:val="num" w:pos="1080"/>
        </w:tabs>
        <w:ind w:left="1080" w:hanging="360"/>
      </w:pPr>
      <w:rPr>
        <w:rFonts w:ascii="Symbol" w:hAnsi="Symbol" w:hint="default"/>
      </w:rPr>
    </w:lvl>
    <w:lvl w:ilvl="1" w:tplc="04050003">
      <w:start w:val="1"/>
      <w:numFmt w:val="bullet"/>
      <w:lvlText w:val="o"/>
      <w:lvlJc w:val="left"/>
      <w:pPr>
        <w:tabs>
          <w:tab w:val="num" w:pos="1800"/>
        </w:tabs>
        <w:ind w:left="1800" w:hanging="360"/>
      </w:pPr>
      <w:rPr>
        <w:rFonts w:ascii="Courier New" w:hAnsi="Courier New" w:cs="Courier New" w:hint="default"/>
      </w:rPr>
    </w:lvl>
    <w:lvl w:ilvl="2" w:tplc="04050005">
      <w:start w:val="1"/>
      <w:numFmt w:val="bullet"/>
      <w:lvlText w:val=""/>
      <w:lvlJc w:val="left"/>
      <w:pPr>
        <w:tabs>
          <w:tab w:val="num" w:pos="2520"/>
        </w:tabs>
        <w:ind w:left="2520" w:hanging="360"/>
      </w:pPr>
      <w:rPr>
        <w:rFonts w:ascii="Wingdings" w:hAnsi="Wingdings" w:hint="default"/>
      </w:rPr>
    </w:lvl>
    <w:lvl w:ilvl="3" w:tplc="0405000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612233C1"/>
    <w:multiLevelType w:val="hybridMultilevel"/>
    <w:tmpl w:val="4EFEFB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7BE7DD6"/>
    <w:multiLevelType w:val="hybridMultilevel"/>
    <w:tmpl w:val="C28291A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8077FF3"/>
    <w:multiLevelType w:val="hybridMultilevel"/>
    <w:tmpl w:val="E904D754"/>
    <w:lvl w:ilvl="0" w:tplc="36ACC6C4">
      <w:start w:val="1"/>
      <w:numFmt w:val="lowerLetter"/>
      <w:lvlText w:val="%1)"/>
      <w:lvlJc w:val="left"/>
      <w:pPr>
        <w:ind w:left="617" w:hanging="259"/>
      </w:pPr>
      <w:rPr>
        <w:rFonts w:ascii="Arial" w:eastAsia="Arial" w:hAnsi="Arial" w:cs="Arial" w:hint="default"/>
        <w:i/>
        <w:spacing w:val="-1"/>
        <w:w w:val="100"/>
        <w:sz w:val="22"/>
        <w:szCs w:val="22"/>
        <w:lang w:val="cs-CZ" w:eastAsia="cs-CZ" w:bidi="cs-CZ"/>
      </w:rPr>
    </w:lvl>
    <w:lvl w:ilvl="1" w:tplc="E4EE20FA">
      <w:numFmt w:val="bullet"/>
      <w:lvlText w:val="•"/>
      <w:lvlJc w:val="left"/>
      <w:pPr>
        <w:ind w:left="1538" w:hanging="259"/>
      </w:pPr>
      <w:rPr>
        <w:rFonts w:hint="default"/>
        <w:lang w:val="cs-CZ" w:eastAsia="cs-CZ" w:bidi="cs-CZ"/>
      </w:rPr>
    </w:lvl>
    <w:lvl w:ilvl="2" w:tplc="60FC1516">
      <w:numFmt w:val="bullet"/>
      <w:lvlText w:val="•"/>
      <w:lvlJc w:val="left"/>
      <w:pPr>
        <w:ind w:left="2457" w:hanging="259"/>
      </w:pPr>
      <w:rPr>
        <w:rFonts w:hint="default"/>
        <w:lang w:val="cs-CZ" w:eastAsia="cs-CZ" w:bidi="cs-CZ"/>
      </w:rPr>
    </w:lvl>
    <w:lvl w:ilvl="3" w:tplc="567ADFAC">
      <w:numFmt w:val="bullet"/>
      <w:lvlText w:val="•"/>
      <w:lvlJc w:val="left"/>
      <w:pPr>
        <w:ind w:left="3375" w:hanging="259"/>
      </w:pPr>
      <w:rPr>
        <w:rFonts w:hint="default"/>
        <w:lang w:val="cs-CZ" w:eastAsia="cs-CZ" w:bidi="cs-CZ"/>
      </w:rPr>
    </w:lvl>
    <w:lvl w:ilvl="4" w:tplc="6EB8E8E6">
      <w:numFmt w:val="bullet"/>
      <w:lvlText w:val="•"/>
      <w:lvlJc w:val="left"/>
      <w:pPr>
        <w:ind w:left="4294" w:hanging="259"/>
      </w:pPr>
      <w:rPr>
        <w:rFonts w:hint="default"/>
        <w:lang w:val="cs-CZ" w:eastAsia="cs-CZ" w:bidi="cs-CZ"/>
      </w:rPr>
    </w:lvl>
    <w:lvl w:ilvl="5" w:tplc="7328441C">
      <w:numFmt w:val="bullet"/>
      <w:lvlText w:val="•"/>
      <w:lvlJc w:val="left"/>
      <w:pPr>
        <w:ind w:left="5213" w:hanging="259"/>
      </w:pPr>
      <w:rPr>
        <w:rFonts w:hint="default"/>
        <w:lang w:val="cs-CZ" w:eastAsia="cs-CZ" w:bidi="cs-CZ"/>
      </w:rPr>
    </w:lvl>
    <w:lvl w:ilvl="6" w:tplc="6694DBF0">
      <w:numFmt w:val="bullet"/>
      <w:lvlText w:val="•"/>
      <w:lvlJc w:val="left"/>
      <w:pPr>
        <w:ind w:left="6131" w:hanging="259"/>
      </w:pPr>
      <w:rPr>
        <w:rFonts w:hint="default"/>
        <w:lang w:val="cs-CZ" w:eastAsia="cs-CZ" w:bidi="cs-CZ"/>
      </w:rPr>
    </w:lvl>
    <w:lvl w:ilvl="7" w:tplc="287A33BC">
      <w:numFmt w:val="bullet"/>
      <w:lvlText w:val="•"/>
      <w:lvlJc w:val="left"/>
      <w:pPr>
        <w:ind w:left="7050" w:hanging="259"/>
      </w:pPr>
      <w:rPr>
        <w:rFonts w:hint="default"/>
        <w:lang w:val="cs-CZ" w:eastAsia="cs-CZ" w:bidi="cs-CZ"/>
      </w:rPr>
    </w:lvl>
    <w:lvl w:ilvl="8" w:tplc="2D52F0D2">
      <w:numFmt w:val="bullet"/>
      <w:lvlText w:val="•"/>
      <w:lvlJc w:val="left"/>
      <w:pPr>
        <w:ind w:left="7969" w:hanging="259"/>
      </w:pPr>
      <w:rPr>
        <w:rFonts w:hint="default"/>
        <w:lang w:val="cs-CZ" w:eastAsia="cs-CZ" w:bidi="cs-CZ"/>
      </w:rPr>
    </w:lvl>
  </w:abstractNum>
  <w:abstractNum w:abstractNumId="21" w15:restartNumberingAfterBreak="0">
    <w:nsid w:val="7E5552A2"/>
    <w:multiLevelType w:val="hybridMultilevel"/>
    <w:tmpl w:val="8D209D4A"/>
    <w:lvl w:ilvl="0" w:tplc="A0FA1180">
      <w:numFmt w:val="bullet"/>
      <w:lvlText w:val="-"/>
      <w:lvlJc w:val="left"/>
      <w:pPr>
        <w:ind w:left="1078" w:hanging="360"/>
      </w:pPr>
      <w:rPr>
        <w:rFonts w:ascii="Arial" w:eastAsia="Arial" w:hAnsi="Arial" w:cs="Arial" w:hint="default"/>
        <w:w w:val="100"/>
        <w:sz w:val="22"/>
        <w:szCs w:val="22"/>
        <w:lang w:val="cs-CZ" w:eastAsia="cs-CZ" w:bidi="cs-CZ"/>
      </w:rPr>
    </w:lvl>
    <w:lvl w:ilvl="1" w:tplc="B7467000">
      <w:numFmt w:val="bullet"/>
      <w:lvlText w:val="•"/>
      <w:lvlJc w:val="left"/>
      <w:pPr>
        <w:ind w:left="1952" w:hanging="360"/>
      </w:pPr>
      <w:rPr>
        <w:rFonts w:hint="default"/>
        <w:lang w:val="cs-CZ" w:eastAsia="cs-CZ" w:bidi="cs-CZ"/>
      </w:rPr>
    </w:lvl>
    <w:lvl w:ilvl="2" w:tplc="50C88B42">
      <w:numFmt w:val="bullet"/>
      <w:lvlText w:val="•"/>
      <w:lvlJc w:val="left"/>
      <w:pPr>
        <w:ind w:left="2825" w:hanging="360"/>
      </w:pPr>
      <w:rPr>
        <w:rFonts w:hint="default"/>
        <w:lang w:val="cs-CZ" w:eastAsia="cs-CZ" w:bidi="cs-CZ"/>
      </w:rPr>
    </w:lvl>
    <w:lvl w:ilvl="3" w:tplc="F34894EE">
      <w:numFmt w:val="bullet"/>
      <w:lvlText w:val="•"/>
      <w:lvlJc w:val="left"/>
      <w:pPr>
        <w:ind w:left="3697" w:hanging="360"/>
      </w:pPr>
      <w:rPr>
        <w:rFonts w:hint="default"/>
        <w:lang w:val="cs-CZ" w:eastAsia="cs-CZ" w:bidi="cs-CZ"/>
      </w:rPr>
    </w:lvl>
    <w:lvl w:ilvl="4" w:tplc="F3161F84">
      <w:numFmt w:val="bullet"/>
      <w:lvlText w:val="•"/>
      <w:lvlJc w:val="left"/>
      <w:pPr>
        <w:ind w:left="4570" w:hanging="360"/>
      </w:pPr>
      <w:rPr>
        <w:rFonts w:hint="default"/>
        <w:lang w:val="cs-CZ" w:eastAsia="cs-CZ" w:bidi="cs-CZ"/>
      </w:rPr>
    </w:lvl>
    <w:lvl w:ilvl="5" w:tplc="75F834A6">
      <w:numFmt w:val="bullet"/>
      <w:lvlText w:val="•"/>
      <w:lvlJc w:val="left"/>
      <w:pPr>
        <w:ind w:left="5443" w:hanging="360"/>
      </w:pPr>
      <w:rPr>
        <w:rFonts w:hint="default"/>
        <w:lang w:val="cs-CZ" w:eastAsia="cs-CZ" w:bidi="cs-CZ"/>
      </w:rPr>
    </w:lvl>
    <w:lvl w:ilvl="6" w:tplc="4C6E8C40">
      <w:numFmt w:val="bullet"/>
      <w:lvlText w:val="•"/>
      <w:lvlJc w:val="left"/>
      <w:pPr>
        <w:ind w:left="6315" w:hanging="360"/>
      </w:pPr>
      <w:rPr>
        <w:rFonts w:hint="default"/>
        <w:lang w:val="cs-CZ" w:eastAsia="cs-CZ" w:bidi="cs-CZ"/>
      </w:rPr>
    </w:lvl>
    <w:lvl w:ilvl="7" w:tplc="0868D49E">
      <w:numFmt w:val="bullet"/>
      <w:lvlText w:val="•"/>
      <w:lvlJc w:val="left"/>
      <w:pPr>
        <w:ind w:left="7188" w:hanging="360"/>
      </w:pPr>
      <w:rPr>
        <w:rFonts w:hint="default"/>
        <w:lang w:val="cs-CZ" w:eastAsia="cs-CZ" w:bidi="cs-CZ"/>
      </w:rPr>
    </w:lvl>
    <w:lvl w:ilvl="8" w:tplc="69405DA6">
      <w:numFmt w:val="bullet"/>
      <w:lvlText w:val="•"/>
      <w:lvlJc w:val="left"/>
      <w:pPr>
        <w:ind w:left="8061" w:hanging="360"/>
      </w:pPr>
      <w:rPr>
        <w:rFonts w:hint="default"/>
        <w:lang w:val="cs-CZ" w:eastAsia="cs-CZ" w:bidi="cs-CZ"/>
      </w:rPr>
    </w:lvl>
  </w:abstractNum>
  <w:abstractNum w:abstractNumId="22" w15:restartNumberingAfterBreak="0">
    <w:nsid w:val="7FB6324E"/>
    <w:multiLevelType w:val="hybridMultilevel"/>
    <w:tmpl w:val="0FF0AD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17"/>
  </w:num>
  <w:num w:numId="3">
    <w:abstractNumId w:val="8"/>
  </w:num>
  <w:num w:numId="4">
    <w:abstractNumId w:val="4"/>
  </w:num>
  <w:num w:numId="5">
    <w:abstractNumId w:val="0"/>
  </w:num>
  <w:num w:numId="6">
    <w:abstractNumId w:val="15"/>
  </w:num>
  <w:num w:numId="7">
    <w:abstractNumId w:val="6"/>
  </w:num>
  <w:num w:numId="8">
    <w:abstractNumId w:val="11"/>
  </w:num>
  <w:num w:numId="9">
    <w:abstractNumId w:val="7"/>
  </w:num>
  <w:num w:numId="10">
    <w:abstractNumId w:val="18"/>
  </w:num>
  <w:num w:numId="11">
    <w:abstractNumId w:val="3"/>
  </w:num>
  <w:num w:numId="12">
    <w:abstractNumId w:val="22"/>
  </w:num>
  <w:num w:numId="13">
    <w:abstractNumId w:val="19"/>
  </w:num>
  <w:num w:numId="14">
    <w:abstractNumId w:val="5"/>
  </w:num>
  <w:num w:numId="15">
    <w:abstractNumId w:val="20"/>
  </w:num>
  <w:num w:numId="16">
    <w:abstractNumId w:val="12"/>
  </w:num>
  <w:num w:numId="17">
    <w:abstractNumId w:val="10"/>
  </w:num>
  <w:num w:numId="18">
    <w:abstractNumId w:val="21"/>
  </w:num>
  <w:num w:numId="19">
    <w:abstractNumId w:val="2"/>
  </w:num>
  <w:num w:numId="20">
    <w:abstractNumId w:val="1"/>
  </w:num>
  <w:num w:numId="21">
    <w:abstractNumId w:val="1"/>
  </w:num>
  <w:num w:numId="22">
    <w:abstractNumId w:val="1"/>
  </w:num>
  <w:num w:numId="23">
    <w:abstractNumId w:val="1"/>
  </w:num>
  <w:num w:numId="24">
    <w:abstractNumId w:val="1"/>
  </w:num>
  <w:num w:numId="25">
    <w:abstractNumId w:val="1"/>
  </w:num>
  <w:num w:numId="26">
    <w:abstractNumId w:val="1"/>
  </w:num>
  <w:num w:numId="27">
    <w:abstractNumId w:val="1"/>
  </w:num>
  <w:num w:numId="28">
    <w:abstractNumId w:val="1"/>
  </w:num>
  <w:num w:numId="29">
    <w:abstractNumId w:val="1"/>
  </w:num>
  <w:num w:numId="30">
    <w:abstractNumId w:val="1"/>
  </w:num>
  <w:num w:numId="31">
    <w:abstractNumId w:val="1"/>
  </w:num>
  <w:num w:numId="32">
    <w:abstractNumId w:val="1"/>
  </w:num>
  <w:num w:numId="33">
    <w:abstractNumId w:val="1"/>
  </w:num>
  <w:num w:numId="34">
    <w:abstractNumId w:val="1"/>
  </w:num>
  <w:num w:numId="35">
    <w:abstractNumId w:val="1"/>
  </w:num>
  <w:num w:numId="36">
    <w:abstractNumId w:val="1"/>
  </w:num>
  <w:num w:numId="37">
    <w:abstractNumId w:val="1"/>
  </w:num>
  <w:num w:numId="38">
    <w:abstractNumId w:val="1"/>
  </w:num>
  <w:num w:numId="39">
    <w:abstractNumId w:val="1"/>
  </w:num>
  <w:num w:numId="40">
    <w:abstractNumId w:val="1"/>
  </w:num>
  <w:num w:numId="41">
    <w:abstractNumId w:val="1"/>
  </w:num>
  <w:num w:numId="42">
    <w:abstractNumId w:val="16"/>
  </w:num>
  <w:num w:numId="43">
    <w:abstractNumId w:val="14"/>
  </w:num>
  <w:num w:numId="44">
    <w:abstractNumId w:val="9"/>
  </w:num>
  <w:num w:numId="45">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42C8"/>
    <w:rsid w:val="0000065F"/>
    <w:rsid w:val="0000186A"/>
    <w:rsid w:val="00001B1A"/>
    <w:rsid w:val="0000269B"/>
    <w:rsid w:val="000031E4"/>
    <w:rsid w:val="00003ADF"/>
    <w:rsid w:val="00004C82"/>
    <w:rsid w:val="00004FD1"/>
    <w:rsid w:val="00005837"/>
    <w:rsid w:val="00005C39"/>
    <w:rsid w:val="000069FE"/>
    <w:rsid w:val="00010AB5"/>
    <w:rsid w:val="000113B4"/>
    <w:rsid w:val="00011BCB"/>
    <w:rsid w:val="00013024"/>
    <w:rsid w:val="0001677C"/>
    <w:rsid w:val="00016A88"/>
    <w:rsid w:val="000209C6"/>
    <w:rsid w:val="00025749"/>
    <w:rsid w:val="00026A2E"/>
    <w:rsid w:val="00027C13"/>
    <w:rsid w:val="00031A05"/>
    <w:rsid w:val="00031A95"/>
    <w:rsid w:val="000349D1"/>
    <w:rsid w:val="0003669E"/>
    <w:rsid w:val="00036A0C"/>
    <w:rsid w:val="000374CA"/>
    <w:rsid w:val="00037FFB"/>
    <w:rsid w:val="000409CE"/>
    <w:rsid w:val="00041918"/>
    <w:rsid w:val="00042ADF"/>
    <w:rsid w:val="00043AB5"/>
    <w:rsid w:val="00045002"/>
    <w:rsid w:val="00045BE3"/>
    <w:rsid w:val="00046380"/>
    <w:rsid w:val="00046A7F"/>
    <w:rsid w:val="00051923"/>
    <w:rsid w:val="00060C62"/>
    <w:rsid w:val="000627A5"/>
    <w:rsid w:val="00062A24"/>
    <w:rsid w:val="00063894"/>
    <w:rsid w:val="00066F30"/>
    <w:rsid w:val="0007005F"/>
    <w:rsid w:val="00071239"/>
    <w:rsid w:val="000713F5"/>
    <w:rsid w:val="0007215E"/>
    <w:rsid w:val="000724CA"/>
    <w:rsid w:val="00072CC0"/>
    <w:rsid w:val="00076755"/>
    <w:rsid w:val="00080EA1"/>
    <w:rsid w:val="0008356B"/>
    <w:rsid w:val="00083855"/>
    <w:rsid w:val="00085390"/>
    <w:rsid w:val="0008678C"/>
    <w:rsid w:val="00090098"/>
    <w:rsid w:val="000903C2"/>
    <w:rsid w:val="000916F2"/>
    <w:rsid w:val="00092AA1"/>
    <w:rsid w:val="00093878"/>
    <w:rsid w:val="00094C9C"/>
    <w:rsid w:val="00095B45"/>
    <w:rsid w:val="00095BBF"/>
    <w:rsid w:val="00095F2F"/>
    <w:rsid w:val="000A05F3"/>
    <w:rsid w:val="000A2044"/>
    <w:rsid w:val="000A48F4"/>
    <w:rsid w:val="000A5CF3"/>
    <w:rsid w:val="000B0D9F"/>
    <w:rsid w:val="000B1BCD"/>
    <w:rsid w:val="000B1CA8"/>
    <w:rsid w:val="000B1D8C"/>
    <w:rsid w:val="000B1F21"/>
    <w:rsid w:val="000B24B9"/>
    <w:rsid w:val="000B29BD"/>
    <w:rsid w:val="000B3EF1"/>
    <w:rsid w:val="000B4C5A"/>
    <w:rsid w:val="000B6451"/>
    <w:rsid w:val="000B656A"/>
    <w:rsid w:val="000B791A"/>
    <w:rsid w:val="000C0E5A"/>
    <w:rsid w:val="000C191A"/>
    <w:rsid w:val="000C23AC"/>
    <w:rsid w:val="000C256C"/>
    <w:rsid w:val="000C31CB"/>
    <w:rsid w:val="000C3828"/>
    <w:rsid w:val="000C389B"/>
    <w:rsid w:val="000C5D8F"/>
    <w:rsid w:val="000C6A5F"/>
    <w:rsid w:val="000C6E2E"/>
    <w:rsid w:val="000C7198"/>
    <w:rsid w:val="000C76B3"/>
    <w:rsid w:val="000D084E"/>
    <w:rsid w:val="000D0DB2"/>
    <w:rsid w:val="000D1315"/>
    <w:rsid w:val="000D1810"/>
    <w:rsid w:val="000D22AA"/>
    <w:rsid w:val="000D56D4"/>
    <w:rsid w:val="000D6C83"/>
    <w:rsid w:val="000D7C7D"/>
    <w:rsid w:val="000E0FAA"/>
    <w:rsid w:val="000E1020"/>
    <w:rsid w:val="000E1F25"/>
    <w:rsid w:val="000E239B"/>
    <w:rsid w:val="000E27EE"/>
    <w:rsid w:val="000E426E"/>
    <w:rsid w:val="000E43E7"/>
    <w:rsid w:val="000F0857"/>
    <w:rsid w:val="000F13CB"/>
    <w:rsid w:val="000F3941"/>
    <w:rsid w:val="000F3F0C"/>
    <w:rsid w:val="000F659E"/>
    <w:rsid w:val="000F6DE4"/>
    <w:rsid w:val="000F7CEF"/>
    <w:rsid w:val="00100D22"/>
    <w:rsid w:val="001028A8"/>
    <w:rsid w:val="00102ABA"/>
    <w:rsid w:val="001050BD"/>
    <w:rsid w:val="001052ED"/>
    <w:rsid w:val="0011077D"/>
    <w:rsid w:val="00112C0E"/>
    <w:rsid w:val="001139DD"/>
    <w:rsid w:val="00116B85"/>
    <w:rsid w:val="001172F6"/>
    <w:rsid w:val="0011752D"/>
    <w:rsid w:val="00117FC9"/>
    <w:rsid w:val="001217EF"/>
    <w:rsid w:val="00121827"/>
    <w:rsid w:val="001219D2"/>
    <w:rsid w:val="00121A9D"/>
    <w:rsid w:val="00125A11"/>
    <w:rsid w:val="00125BF1"/>
    <w:rsid w:val="00125D8E"/>
    <w:rsid w:val="001262F2"/>
    <w:rsid w:val="001263C7"/>
    <w:rsid w:val="00134922"/>
    <w:rsid w:val="00134F49"/>
    <w:rsid w:val="00137B90"/>
    <w:rsid w:val="0014086D"/>
    <w:rsid w:val="001408D6"/>
    <w:rsid w:val="00140C06"/>
    <w:rsid w:val="00140E9D"/>
    <w:rsid w:val="00141C85"/>
    <w:rsid w:val="00145520"/>
    <w:rsid w:val="0014672E"/>
    <w:rsid w:val="001508A1"/>
    <w:rsid w:val="001558B1"/>
    <w:rsid w:val="00155D39"/>
    <w:rsid w:val="00156A53"/>
    <w:rsid w:val="001634F6"/>
    <w:rsid w:val="00164497"/>
    <w:rsid w:val="001651AF"/>
    <w:rsid w:val="00165265"/>
    <w:rsid w:val="001660B2"/>
    <w:rsid w:val="00170C0D"/>
    <w:rsid w:val="00172D3A"/>
    <w:rsid w:val="001752E0"/>
    <w:rsid w:val="00177FFB"/>
    <w:rsid w:val="001812CB"/>
    <w:rsid w:val="0018176F"/>
    <w:rsid w:val="00181923"/>
    <w:rsid w:val="00183429"/>
    <w:rsid w:val="00183EA1"/>
    <w:rsid w:val="0018411B"/>
    <w:rsid w:val="001865AC"/>
    <w:rsid w:val="001944A4"/>
    <w:rsid w:val="00194E4E"/>
    <w:rsid w:val="00196DFF"/>
    <w:rsid w:val="00197E04"/>
    <w:rsid w:val="001A081C"/>
    <w:rsid w:val="001A0CC0"/>
    <w:rsid w:val="001A13DB"/>
    <w:rsid w:val="001A5D0B"/>
    <w:rsid w:val="001A672A"/>
    <w:rsid w:val="001A7464"/>
    <w:rsid w:val="001A74F3"/>
    <w:rsid w:val="001A7D2B"/>
    <w:rsid w:val="001B0118"/>
    <w:rsid w:val="001B0740"/>
    <w:rsid w:val="001B2592"/>
    <w:rsid w:val="001B33D1"/>
    <w:rsid w:val="001B5CB5"/>
    <w:rsid w:val="001B6231"/>
    <w:rsid w:val="001C125F"/>
    <w:rsid w:val="001C3B21"/>
    <w:rsid w:val="001D0141"/>
    <w:rsid w:val="001D0C4D"/>
    <w:rsid w:val="001D2DCD"/>
    <w:rsid w:val="001D47FF"/>
    <w:rsid w:val="001D5D0C"/>
    <w:rsid w:val="001D61DD"/>
    <w:rsid w:val="001D71C1"/>
    <w:rsid w:val="001E08FA"/>
    <w:rsid w:val="001E17F3"/>
    <w:rsid w:val="001E2770"/>
    <w:rsid w:val="001E29EC"/>
    <w:rsid w:val="001E39D4"/>
    <w:rsid w:val="001E56C7"/>
    <w:rsid w:val="001E61C6"/>
    <w:rsid w:val="001E705B"/>
    <w:rsid w:val="001F06F5"/>
    <w:rsid w:val="001F1359"/>
    <w:rsid w:val="001F2DF8"/>
    <w:rsid w:val="001F4796"/>
    <w:rsid w:val="001F4DE8"/>
    <w:rsid w:val="001F5C6F"/>
    <w:rsid w:val="00200A50"/>
    <w:rsid w:val="00200ECB"/>
    <w:rsid w:val="0020317C"/>
    <w:rsid w:val="00205FA6"/>
    <w:rsid w:val="0020756F"/>
    <w:rsid w:val="00207BC3"/>
    <w:rsid w:val="00210CB7"/>
    <w:rsid w:val="0021610E"/>
    <w:rsid w:val="002161A6"/>
    <w:rsid w:val="00217119"/>
    <w:rsid w:val="002202D2"/>
    <w:rsid w:val="00222832"/>
    <w:rsid w:val="00223C0F"/>
    <w:rsid w:val="00225D26"/>
    <w:rsid w:val="00227814"/>
    <w:rsid w:val="002300FF"/>
    <w:rsid w:val="002305EB"/>
    <w:rsid w:val="00232FAB"/>
    <w:rsid w:val="00234FF3"/>
    <w:rsid w:val="00240AE2"/>
    <w:rsid w:val="002431AD"/>
    <w:rsid w:val="0024374B"/>
    <w:rsid w:val="00243F17"/>
    <w:rsid w:val="00245C89"/>
    <w:rsid w:val="002465DD"/>
    <w:rsid w:val="00247CFF"/>
    <w:rsid w:val="00252020"/>
    <w:rsid w:val="00252146"/>
    <w:rsid w:val="002564DF"/>
    <w:rsid w:val="00256D40"/>
    <w:rsid w:val="0026136C"/>
    <w:rsid w:val="002621EF"/>
    <w:rsid w:val="00262F32"/>
    <w:rsid w:val="00262F3E"/>
    <w:rsid w:val="00264613"/>
    <w:rsid w:val="00264863"/>
    <w:rsid w:val="00265B53"/>
    <w:rsid w:val="0026641A"/>
    <w:rsid w:val="00266B8D"/>
    <w:rsid w:val="00267EC1"/>
    <w:rsid w:val="002703C3"/>
    <w:rsid w:val="00273D77"/>
    <w:rsid w:val="0027456E"/>
    <w:rsid w:val="00275ED9"/>
    <w:rsid w:val="002764B3"/>
    <w:rsid w:val="002766D9"/>
    <w:rsid w:val="00277F6D"/>
    <w:rsid w:val="00280159"/>
    <w:rsid w:val="002804F1"/>
    <w:rsid w:val="002805E8"/>
    <w:rsid w:val="00280C30"/>
    <w:rsid w:val="002874AF"/>
    <w:rsid w:val="00291439"/>
    <w:rsid w:val="00292DF2"/>
    <w:rsid w:val="00294837"/>
    <w:rsid w:val="00294E18"/>
    <w:rsid w:val="0029686B"/>
    <w:rsid w:val="00297C33"/>
    <w:rsid w:val="002A1223"/>
    <w:rsid w:val="002A170D"/>
    <w:rsid w:val="002A1750"/>
    <w:rsid w:val="002A2635"/>
    <w:rsid w:val="002A35C3"/>
    <w:rsid w:val="002A42C8"/>
    <w:rsid w:val="002A5D0C"/>
    <w:rsid w:val="002A6CA0"/>
    <w:rsid w:val="002A787D"/>
    <w:rsid w:val="002A7E6F"/>
    <w:rsid w:val="002B0FF8"/>
    <w:rsid w:val="002B1E11"/>
    <w:rsid w:val="002B26FB"/>
    <w:rsid w:val="002B3313"/>
    <w:rsid w:val="002B40F6"/>
    <w:rsid w:val="002B50A3"/>
    <w:rsid w:val="002B72A0"/>
    <w:rsid w:val="002C2E5C"/>
    <w:rsid w:val="002C3A5F"/>
    <w:rsid w:val="002C3CA2"/>
    <w:rsid w:val="002C4221"/>
    <w:rsid w:val="002C577F"/>
    <w:rsid w:val="002C6199"/>
    <w:rsid w:val="002C71A5"/>
    <w:rsid w:val="002C78D1"/>
    <w:rsid w:val="002D1076"/>
    <w:rsid w:val="002D1A98"/>
    <w:rsid w:val="002D3233"/>
    <w:rsid w:val="002D51DA"/>
    <w:rsid w:val="002D580D"/>
    <w:rsid w:val="002D5FAF"/>
    <w:rsid w:val="002D64DB"/>
    <w:rsid w:val="002E19A3"/>
    <w:rsid w:val="002E439D"/>
    <w:rsid w:val="002E5B9C"/>
    <w:rsid w:val="002E67E6"/>
    <w:rsid w:val="002E73DF"/>
    <w:rsid w:val="002E74D9"/>
    <w:rsid w:val="002F0058"/>
    <w:rsid w:val="002F188D"/>
    <w:rsid w:val="002F38C1"/>
    <w:rsid w:val="002F3AF1"/>
    <w:rsid w:val="002F3B11"/>
    <w:rsid w:val="002F6D8D"/>
    <w:rsid w:val="002F7DD4"/>
    <w:rsid w:val="0030174F"/>
    <w:rsid w:val="00303699"/>
    <w:rsid w:val="003044B4"/>
    <w:rsid w:val="003046A2"/>
    <w:rsid w:val="003100FF"/>
    <w:rsid w:val="00312936"/>
    <w:rsid w:val="00313956"/>
    <w:rsid w:val="00315865"/>
    <w:rsid w:val="00322C87"/>
    <w:rsid w:val="003259A5"/>
    <w:rsid w:val="003268F8"/>
    <w:rsid w:val="00326C6F"/>
    <w:rsid w:val="003304C9"/>
    <w:rsid w:val="00331031"/>
    <w:rsid w:val="00332BE8"/>
    <w:rsid w:val="0033524E"/>
    <w:rsid w:val="00335A6E"/>
    <w:rsid w:val="00336997"/>
    <w:rsid w:val="003401BF"/>
    <w:rsid w:val="00340341"/>
    <w:rsid w:val="0034078D"/>
    <w:rsid w:val="00344131"/>
    <w:rsid w:val="003458AC"/>
    <w:rsid w:val="003468CE"/>
    <w:rsid w:val="003469AB"/>
    <w:rsid w:val="0035224E"/>
    <w:rsid w:val="003525D4"/>
    <w:rsid w:val="00356441"/>
    <w:rsid w:val="00361C3B"/>
    <w:rsid w:val="00363BA7"/>
    <w:rsid w:val="00363DD5"/>
    <w:rsid w:val="0036537A"/>
    <w:rsid w:val="00365944"/>
    <w:rsid w:val="00366460"/>
    <w:rsid w:val="00370187"/>
    <w:rsid w:val="0037130E"/>
    <w:rsid w:val="00371C1B"/>
    <w:rsid w:val="00371E45"/>
    <w:rsid w:val="003725AD"/>
    <w:rsid w:val="00372696"/>
    <w:rsid w:val="0037336B"/>
    <w:rsid w:val="00374392"/>
    <w:rsid w:val="00374A5B"/>
    <w:rsid w:val="00374AD8"/>
    <w:rsid w:val="003805A0"/>
    <w:rsid w:val="00380ED1"/>
    <w:rsid w:val="0038141E"/>
    <w:rsid w:val="00381D8B"/>
    <w:rsid w:val="00383ABE"/>
    <w:rsid w:val="003861D2"/>
    <w:rsid w:val="003874C0"/>
    <w:rsid w:val="003911F7"/>
    <w:rsid w:val="0039145C"/>
    <w:rsid w:val="003918C2"/>
    <w:rsid w:val="00393B96"/>
    <w:rsid w:val="00394A50"/>
    <w:rsid w:val="003969B9"/>
    <w:rsid w:val="00397F90"/>
    <w:rsid w:val="003A18A8"/>
    <w:rsid w:val="003A24CC"/>
    <w:rsid w:val="003A2F6C"/>
    <w:rsid w:val="003B1AE4"/>
    <w:rsid w:val="003B1B7D"/>
    <w:rsid w:val="003B2226"/>
    <w:rsid w:val="003B3AFC"/>
    <w:rsid w:val="003B7424"/>
    <w:rsid w:val="003B7774"/>
    <w:rsid w:val="003C0911"/>
    <w:rsid w:val="003C093B"/>
    <w:rsid w:val="003C2EC9"/>
    <w:rsid w:val="003C4CCC"/>
    <w:rsid w:val="003C6BA1"/>
    <w:rsid w:val="003D0165"/>
    <w:rsid w:val="003D151C"/>
    <w:rsid w:val="003D1C05"/>
    <w:rsid w:val="003D21F0"/>
    <w:rsid w:val="003D3F59"/>
    <w:rsid w:val="003D40A2"/>
    <w:rsid w:val="003D5536"/>
    <w:rsid w:val="003D6D72"/>
    <w:rsid w:val="003E0A83"/>
    <w:rsid w:val="003E0E7F"/>
    <w:rsid w:val="003E115F"/>
    <w:rsid w:val="003E1601"/>
    <w:rsid w:val="003E2991"/>
    <w:rsid w:val="003E5041"/>
    <w:rsid w:val="003E5054"/>
    <w:rsid w:val="003E50A0"/>
    <w:rsid w:val="003E56A3"/>
    <w:rsid w:val="003E7D6E"/>
    <w:rsid w:val="003E7D89"/>
    <w:rsid w:val="003F27F9"/>
    <w:rsid w:val="003F5492"/>
    <w:rsid w:val="003F60F2"/>
    <w:rsid w:val="004024E0"/>
    <w:rsid w:val="004028C4"/>
    <w:rsid w:val="00402AE6"/>
    <w:rsid w:val="00403B4F"/>
    <w:rsid w:val="004043D1"/>
    <w:rsid w:val="00407980"/>
    <w:rsid w:val="0041211E"/>
    <w:rsid w:val="00413590"/>
    <w:rsid w:val="00413709"/>
    <w:rsid w:val="004144C9"/>
    <w:rsid w:val="0041457C"/>
    <w:rsid w:val="004146A6"/>
    <w:rsid w:val="00414A3D"/>
    <w:rsid w:val="00414AF3"/>
    <w:rsid w:val="00415379"/>
    <w:rsid w:val="00415A77"/>
    <w:rsid w:val="0042051D"/>
    <w:rsid w:val="004239AE"/>
    <w:rsid w:val="00424E73"/>
    <w:rsid w:val="00426545"/>
    <w:rsid w:val="00431E6E"/>
    <w:rsid w:val="0043482E"/>
    <w:rsid w:val="004405C0"/>
    <w:rsid w:val="00440D08"/>
    <w:rsid w:val="004414E7"/>
    <w:rsid w:val="00441C99"/>
    <w:rsid w:val="00441E80"/>
    <w:rsid w:val="00442171"/>
    <w:rsid w:val="00442195"/>
    <w:rsid w:val="00442256"/>
    <w:rsid w:val="00442CD5"/>
    <w:rsid w:val="004434EC"/>
    <w:rsid w:val="00443AE2"/>
    <w:rsid w:val="00445A7F"/>
    <w:rsid w:val="004462C2"/>
    <w:rsid w:val="00450C6A"/>
    <w:rsid w:val="00453851"/>
    <w:rsid w:val="00454D9A"/>
    <w:rsid w:val="00455100"/>
    <w:rsid w:val="004553F0"/>
    <w:rsid w:val="004564B3"/>
    <w:rsid w:val="00456A55"/>
    <w:rsid w:val="00456A6D"/>
    <w:rsid w:val="004572A8"/>
    <w:rsid w:val="004572F7"/>
    <w:rsid w:val="0046026A"/>
    <w:rsid w:val="00461C28"/>
    <w:rsid w:val="00463CBD"/>
    <w:rsid w:val="00465009"/>
    <w:rsid w:val="00465DA9"/>
    <w:rsid w:val="004673C0"/>
    <w:rsid w:val="004673C5"/>
    <w:rsid w:val="00470A74"/>
    <w:rsid w:val="00471625"/>
    <w:rsid w:val="00473B5B"/>
    <w:rsid w:val="004747C6"/>
    <w:rsid w:val="004759E1"/>
    <w:rsid w:val="00475E76"/>
    <w:rsid w:val="0047723D"/>
    <w:rsid w:val="00477692"/>
    <w:rsid w:val="0048247D"/>
    <w:rsid w:val="004834E6"/>
    <w:rsid w:val="00485BA2"/>
    <w:rsid w:val="00486D0E"/>
    <w:rsid w:val="00487D59"/>
    <w:rsid w:val="00487D98"/>
    <w:rsid w:val="00490269"/>
    <w:rsid w:val="00491298"/>
    <w:rsid w:val="00492B8A"/>
    <w:rsid w:val="00493341"/>
    <w:rsid w:val="004935BC"/>
    <w:rsid w:val="00496BED"/>
    <w:rsid w:val="00496D67"/>
    <w:rsid w:val="00496F35"/>
    <w:rsid w:val="004A169A"/>
    <w:rsid w:val="004A18CA"/>
    <w:rsid w:val="004A3F0D"/>
    <w:rsid w:val="004A50BA"/>
    <w:rsid w:val="004A5A41"/>
    <w:rsid w:val="004A6502"/>
    <w:rsid w:val="004A7CCC"/>
    <w:rsid w:val="004B1770"/>
    <w:rsid w:val="004B4368"/>
    <w:rsid w:val="004B7468"/>
    <w:rsid w:val="004B7537"/>
    <w:rsid w:val="004C3592"/>
    <w:rsid w:val="004C47E4"/>
    <w:rsid w:val="004C49A2"/>
    <w:rsid w:val="004C54AC"/>
    <w:rsid w:val="004C5E99"/>
    <w:rsid w:val="004C6AC4"/>
    <w:rsid w:val="004D27D8"/>
    <w:rsid w:val="004D4AAE"/>
    <w:rsid w:val="004D4B5F"/>
    <w:rsid w:val="004D4CC6"/>
    <w:rsid w:val="004D507E"/>
    <w:rsid w:val="004D580A"/>
    <w:rsid w:val="004D67F3"/>
    <w:rsid w:val="004D6C3D"/>
    <w:rsid w:val="004D7605"/>
    <w:rsid w:val="004D7DB8"/>
    <w:rsid w:val="004E1362"/>
    <w:rsid w:val="004E1CE4"/>
    <w:rsid w:val="004E2895"/>
    <w:rsid w:val="004E333C"/>
    <w:rsid w:val="004E675D"/>
    <w:rsid w:val="004E7437"/>
    <w:rsid w:val="004F11A7"/>
    <w:rsid w:val="004F1C23"/>
    <w:rsid w:val="004F27CE"/>
    <w:rsid w:val="004F6A7E"/>
    <w:rsid w:val="004F73BB"/>
    <w:rsid w:val="005007FB"/>
    <w:rsid w:val="0050259C"/>
    <w:rsid w:val="00503302"/>
    <w:rsid w:val="005036F6"/>
    <w:rsid w:val="00503706"/>
    <w:rsid w:val="00503869"/>
    <w:rsid w:val="00503AEF"/>
    <w:rsid w:val="00504795"/>
    <w:rsid w:val="005054AC"/>
    <w:rsid w:val="005054D8"/>
    <w:rsid w:val="00511E10"/>
    <w:rsid w:val="00511F49"/>
    <w:rsid w:val="00512459"/>
    <w:rsid w:val="005154F3"/>
    <w:rsid w:val="005165E9"/>
    <w:rsid w:val="00517BB9"/>
    <w:rsid w:val="00520247"/>
    <w:rsid w:val="00520544"/>
    <w:rsid w:val="00521442"/>
    <w:rsid w:val="00521D2D"/>
    <w:rsid w:val="005229A6"/>
    <w:rsid w:val="00523FC3"/>
    <w:rsid w:val="005256E7"/>
    <w:rsid w:val="00527591"/>
    <w:rsid w:val="00527BBE"/>
    <w:rsid w:val="00530460"/>
    <w:rsid w:val="00530D10"/>
    <w:rsid w:val="0053431B"/>
    <w:rsid w:val="00534887"/>
    <w:rsid w:val="00534E06"/>
    <w:rsid w:val="00535D3D"/>
    <w:rsid w:val="005363E4"/>
    <w:rsid w:val="00540365"/>
    <w:rsid w:val="005403D0"/>
    <w:rsid w:val="00540815"/>
    <w:rsid w:val="00540B8C"/>
    <w:rsid w:val="00541161"/>
    <w:rsid w:val="005440B3"/>
    <w:rsid w:val="00545010"/>
    <w:rsid w:val="0055011D"/>
    <w:rsid w:val="0055310E"/>
    <w:rsid w:val="005532A5"/>
    <w:rsid w:val="00554E7B"/>
    <w:rsid w:val="0056112A"/>
    <w:rsid w:val="00563072"/>
    <w:rsid w:val="00563149"/>
    <w:rsid w:val="0056375C"/>
    <w:rsid w:val="00563CB5"/>
    <w:rsid w:val="00565087"/>
    <w:rsid w:val="00565135"/>
    <w:rsid w:val="00570D31"/>
    <w:rsid w:val="0057132A"/>
    <w:rsid w:val="00571D5A"/>
    <w:rsid w:val="00571D8C"/>
    <w:rsid w:val="00574037"/>
    <w:rsid w:val="00574863"/>
    <w:rsid w:val="00575205"/>
    <w:rsid w:val="005753B1"/>
    <w:rsid w:val="005863F8"/>
    <w:rsid w:val="00586510"/>
    <w:rsid w:val="0058725D"/>
    <w:rsid w:val="00587625"/>
    <w:rsid w:val="00587E8C"/>
    <w:rsid w:val="005900AF"/>
    <w:rsid w:val="00590ABA"/>
    <w:rsid w:val="00593CA8"/>
    <w:rsid w:val="00596990"/>
    <w:rsid w:val="00597CB1"/>
    <w:rsid w:val="005A3475"/>
    <w:rsid w:val="005A36E4"/>
    <w:rsid w:val="005A3ABF"/>
    <w:rsid w:val="005A58E1"/>
    <w:rsid w:val="005A6827"/>
    <w:rsid w:val="005B01AB"/>
    <w:rsid w:val="005B0374"/>
    <w:rsid w:val="005B0541"/>
    <w:rsid w:val="005B17B1"/>
    <w:rsid w:val="005B3D9A"/>
    <w:rsid w:val="005B5A22"/>
    <w:rsid w:val="005B623C"/>
    <w:rsid w:val="005B62EE"/>
    <w:rsid w:val="005B6443"/>
    <w:rsid w:val="005B776F"/>
    <w:rsid w:val="005B7D54"/>
    <w:rsid w:val="005C75B4"/>
    <w:rsid w:val="005C76D4"/>
    <w:rsid w:val="005D2595"/>
    <w:rsid w:val="005D53E1"/>
    <w:rsid w:val="005D5F7E"/>
    <w:rsid w:val="005D6AC1"/>
    <w:rsid w:val="005E000E"/>
    <w:rsid w:val="005E0F1D"/>
    <w:rsid w:val="005E0FFC"/>
    <w:rsid w:val="005E2AC6"/>
    <w:rsid w:val="005E3375"/>
    <w:rsid w:val="005E46EE"/>
    <w:rsid w:val="005E4ADC"/>
    <w:rsid w:val="005E60F2"/>
    <w:rsid w:val="005E6120"/>
    <w:rsid w:val="005F14E3"/>
    <w:rsid w:val="005F2015"/>
    <w:rsid w:val="005F2885"/>
    <w:rsid w:val="005F40C7"/>
    <w:rsid w:val="005F45C2"/>
    <w:rsid w:val="005F5CA2"/>
    <w:rsid w:val="005F5F0B"/>
    <w:rsid w:val="005F6588"/>
    <w:rsid w:val="005F6B3A"/>
    <w:rsid w:val="005F75CE"/>
    <w:rsid w:val="006001A2"/>
    <w:rsid w:val="00600A84"/>
    <w:rsid w:val="00600C8E"/>
    <w:rsid w:val="006018FE"/>
    <w:rsid w:val="0060207C"/>
    <w:rsid w:val="00604C04"/>
    <w:rsid w:val="00606CB2"/>
    <w:rsid w:val="00607ADD"/>
    <w:rsid w:val="00610C7C"/>
    <w:rsid w:val="00611386"/>
    <w:rsid w:val="00611411"/>
    <w:rsid w:val="0061335C"/>
    <w:rsid w:val="006133F9"/>
    <w:rsid w:val="006137FF"/>
    <w:rsid w:val="00613ACB"/>
    <w:rsid w:val="0061498C"/>
    <w:rsid w:val="00614D5E"/>
    <w:rsid w:val="006157F3"/>
    <w:rsid w:val="00615F05"/>
    <w:rsid w:val="006172E4"/>
    <w:rsid w:val="006211F1"/>
    <w:rsid w:val="00622FD2"/>
    <w:rsid w:val="006256D0"/>
    <w:rsid w:val="00625DD2"/>
    <w:rsid w:val="00625F60"/>
    <w:rsid w:val="0062707E"/>
    <w:rsid w:val="006329BD"/>
    <w:rsid w:val="00635FD4"/>
    <w:rsid w:val="00637336"/>
    <w:rsid w:val="0063743E"/>
    <w:rsid w:val="00640D78"/>
    <w:rsid w:val="0064116B"/>
    <w:rsid w:val="006421E5"/>
    <w:rsid w:val="0064288B"/>
    <w:rsid w:val="006433C7"/>
    <w:rsid w:val="00643F06"/>
    <w:rsid w:val="0065153A"/>
    <w:rsid w:val="0065247A"/>
    <w:rsid w:val="00652DAA"/>
    <w:rsid w:val="00653432"/>
    <w:rsid w:val="00653A20"/>
    <w:rsid w:val="006542D7"/>
    <w:rsid w:val="0065437A"/>
    <w:rsid w:val="00654B6E"/>
    <w:rsid w:val="0066087B"/>
    <w:rsid w:val="006611A7"/>
    <w:rsid w:val="006622CD"/>
    <w:rsid w:val="0066299B"/>
    <w:rsid w:val="00663567"/>
    <w:rsid w:val="00664782"/>
    <w:rsid w:val="00666B67"/>
    <w:rsid w:val="00670755"/>
    <w:rsid w:val="00671CA2"/>
    <w:rsid w:val="00672965"/>
    <w:rsid w:val="0067511F"/>
    <w:rsid w:val="00675309"/>
    <w:rsid w:val="006764BA"/>
    <w:rsid w:val="0067670E"/>
    <w:rsid w:val="00677045"/>
    <w:rsid w:val="00677249"/>
    <w:rsid w:val="00682302"/>
    <w:rsid w:val="00682373"/>
    <w:rsid w:val="00683D65"/>
    <w:rsid w:val="00685CBB"/>
    <w:rsid w:val="00687375"/>
    <w:rsid w:val="0069143D"/>
    <w:rsid w:val="006915C3"/>
    <w:rsid w:val="0069277B"/>
    <w:rsid w:val="006936A9"/>
    <w:rsid w:val="00695F2E"/>
    <w:rsid w:val="00697323"/>
    <w:rsid w:val="006A038E"/>
    <w:rsid w:val="006A10DE"/>
    <w:rsid w:val="006A1329"/>
    <w:rsid w:val="006A2287"/>
    <w:rsid w:val="006A3A46"/>
    <w:rsid w:val="006B441A"/>
    <w:rsid w:val="006B5F0E"/>
    <w:rsid w:val="006B76DC"/>
    <w:rsid w:val="006B792C"/>
    <w:rsid w:val="006B7A6C"/>
    <w:rsid w:val="006C2866"/>
    <w:rsid w:val="006C4557"/>
    <w:rsid w:val="006C4A99"/>
    <w:rsid w:val="006C5CC4"/>
    <w:rsid w:val="006D0683"/>
    <w:rsid w:val="006D0DE8"/>
    <w:rsid w:val="006D1069"/>
    <w:rsid w:val="006D41BE"/>
    <w:rsid w:val="006D54EC"/>
    <w:rsid w:val="006D5B29"/>
    <w:rsid w:val="006E10A5"/>
    <w:rsid w:val="006E1E72"/>
    <w:rsid w:val="006E33D9"/>
    <w:rsid w:val="006E50AC"/>
    <w:rsid w:val="006E5217"/>
    <w:rsid w:val="006E5818"/>
    <w:rsid w:val="006E5E6E"/>
    <w:rsid w:val="006E5E75"/>
    <w:rsid w:val="006E6BE5"/>
    <w:rsid w:val="006F22AA"/>
    <w:rsid w:val="006F350B"/>
    <w:rsid w:val="006F49ED"/>
    <w:rsid w:val="006F4C47"/>
    <w:rsid w:val="006F5236"/>
    <w:rsid w:val="006F598F"/>
    <w:rsid w:val="006F6782"/>
    <w:rsid w:val="00702FF0"/>
    <w:rsid w:val="00703D1D"/>
    <w:rsid w:val="0070591A"/>
    <w:rsid w:val="007060AB"/>
    <w:rsid w:val="00706B7A"/>
    <w:rsid w:val="00707B96"/>
    <w:rsid w:val="00711461"/>
    <w:rsid w:val="00713491"/>
    <w:rsid w:val="007169FA"/>
    <w:rsid w:val="007203F5"/>
    <w:rsid w:val="007219CA"/>
    <w:rsid w:val="0072238D"/>
    <w:rsid w:val="007226D3"/>
    <w:rsid w:val="007247FE"/>
    <w:rsid w:val="00724B8A"/>
    <w:rsid w:val="007253A5"/>
    <w:rsid w:val="0073209F"/>
    <w:rsid w:val="00732F04"/>
    <w:rsid w:val="00733068"/>
    <w:rsid w:val="00733352"/>
    <w:rsid w:val="00734764"/>
    <w:rsid w:val="007363FE"/>
    <w:rsid w:val="0073694F"/>
    <w:rsid w:val="0074118F"/>
    <w:rsid w:val="00741849"/>
    <w:rsid w:val="00741C13"/>
    <w:rsid w:val="00743E73"/>
    <w:rsid w:val="00745005"/>
    <w:rsid w:val="00745B29"/>
    <w:rsid w:val="0075089F"/>
    <w:rsid w:val="00751CF1"/>
    <w:rsid w:val="00752072"/>
    <w:rsid w:val="007527C9"/>
    <w:rsid w:val="00752A72"/>
    <w:rsid w:val="00755A05"/>
    <w:rsid w:val="00757DB9"/>
    <w:rsid w:val="0076093F"/>
    <w:rsid w:val="007610A9"/>
    <w:rsid w:val="00763997"/>
    <w:rsid w:val="00766F92"/>
    <w:rsid w:val="00767670"/>
    <w:rsid w:val="00772A1B"/>
    <w:rsid w:val="007731B9"/>
    <w:rsid w:val="00773320"/>
    <w:rsid w:val="00776088"/>
    <w:rsid w:val="00776B71"/>
    <w:rsid w:val="0077763E"/>
    <w:rsid w:val="0078075C"/>
    <w:rsid w:val="007812A3"/>
    <w:rsid w:val="0078427B"/>
    <w:rsid w:val="00785338"/>
    <w:rsid w:val="00785D8E"/>
    <w:rsid w:val="0078752E"/>
    <w:rsid w:val="00790146"/>
    <w:rsid w:val="0079169A"/>
    <w:rsid w:val="00793AC3"/>
    <w:rsid w:val="007950DF"/>
    <w:rsid w:val="007A00CA"/>
    <w:rsid w:val="007A08DF"/>
    <w:rsid w:val="007A1BB2"/>
    <w:rsid w:val="007A3852"/>
    <w:rsid w:val="007A42C7"/>
    <w:rsid w:val="007A4931"/>
    <w:rsid w:val="007A5DEF"/>
    <w:rsid w:val="007A6F37"/>
    <w:rsid w:val="007A7E6F"/>
    <w:rsid w:val="007B033E"/>
    <w:rsid w:val="007B0D4D"/>
    <w:rsid w:val="007B3DF9"/>
    <w:rsid w:val="007B4EBE"/>
    <w:rsid w:val="007B57D6"/>
    <w:rsid w:val="007B653B"/>
    <w:rsid w:val="007B7379"/>
    <w:rsid w:val="007C04BC"/>
    <w:rsid w:val="007C0BAA"/>
    <w:rsid w:val="007C139A"/>
    <w:rsid w:val="007C13F6"/>
    <w:rsid w:val="007C1E31"/>
    <w:rsid w:val="007C2358"/>
    <w:rsid w:val="007C2B69"/>
    <w:rsid w:val="007C37E8"/>
    <w:rsid w:val="007C3D6D"/>
    <w:rsid w:val="007C5C6C"/>
    <w:rsid w:val="007C70C2"/>
    <w:rsid w:val="007C7415"/>
    <w:rsid w:val="007D235E"/>
    <w:rsid w:val="007D2E8B"/>
    <w:rsid w:val="007D44F5"/>
    <w:rsid w:val="007D5CA8"/>
    <w:rsid w:val="007E0296"/>
    <w:rsid w:val="007E0CD5"/>
    <w:rsid w:val="007E1C41"/>
    <w:rsid w:val="007E2B60"/>
    <w:rsid w:val="007E3528"/>
    <w:rsid w:val="007E47B7"/>
    <w:rsid w:val="007E596E"/>
    <w:rsid w:val="007E5E53"/>
    <w:rsid w:val="007E6517"/>
    <w:rsid w:val="007E67AE"/>
    <w:rsid w:val="007F02F3"/>
    <w:rsid w:val="007F6CEA"/>
    <w:rsid w:val="00801782"/>
    <w:rsid w:val="0080324F"/>
    <w:rsid w:val="00804564"/>
    <w:rsid w:val="00805CBE"/>
    <w:rsid w:val="008104E5"/>
    <w:rsid w:val="00810958"/>
    <w:rsid w:val="008113DB"/>
    <w:rsid w:val="00811536"/>
    <w:rsid w:val="00811677"/>
    <w:rsid w:val="00812397"/>
    <w:rsid w:val="008130F0"/>
    <w:rsid w:val="008145F1"/>
    <w:rsid w:val="008173CE"/>
    <w:rsid w:val="00822D86"/>
    <w:rsid w:val="008236DE"/>
    <w:rsid w:val="00823987"/>
    <w:rsid w:val="00823D89"/>
    <w:rsid w:val="00826D8A"/>
    <w:rsid w:val="00826DD4"/>
    <w:rsid w:val="008328EC"/>
    <w:rsid w:val="008330F2"/>
    <w:rsid w:val="0083571E"/>
    <w:rsid w:val="00836A86"/>
    <w:rsid w:val="00836B23"/>
    <w:rsid w:val="00836C65"/>
    <w:rsid w:val="00837DB5"/>
    <w:rsid w:val="00840833"/>
    <w:rsid w:val="0084454E"/>
    <w:rsid w:val="00846BF7"/>
    <w:rsid w:val="00851BED"/>
    <w:rsid w:val="008536C9"/>
    <w:rsid w:val="008543D6"/>
    <w:rsid w:val="00856972"/>
    <w:rsid w:val="008573F5"/>
    <w:rsid w:val="008602F2"/>
    <w:rsid w:val="0086346C"/>
    <w:rsid w:val="00864371"/>
    <w:rsid w:val="0086468C"/>
    <w:rsid w:val="00866038"/>
    <w:rsid w:val="0087253E"/>
    <w:rsid w:val="00873C02"/>
    <w:rsid w:val="00874324"/>
    <w:rsid w:val="00874B3D"/>
    <w:rsid w:val="008752BE"/>
    <w:rsid w:val="00880649"/>
    <w:rsid w:val="0088135A"/>
    <w:rsid w:val="008822F4"/>
    <w:rsid w:val="0088319C"/>
    <w:rsid w:val="008844EB"/>
    <w:rsid w:val="0088539B"/>
    <w:rsid w:val="008865A5"/>
    <w:rsid w:val="00886929"/>
    <w:rsid w:val="00887207"/>
    <w:rsid w:val="00887CE8"/>
    <w:rsid w:val="00890196"/>
    <w:rsid w:val="00890657"/>
    <w:rsid w:val="00890C5A"/>
    <w:rsid w:val="00890D8D"/>
    <w:rsid w:val="00892A8A"/>
    <w:rsid w:val="00894D6B"/>
    <w:rsid w:val="008955E2"/>
    <w:rsid w:val="0089584F"/>
    <w:rsid w:val="00897651"/>
    <w:rsid w:val="008A17B2"/>
    <w:rsid w:val="008A236D"/>
    <w:rsid w:val="008A2E31"/>
    <w:rsid w:val="008A306E"/>
    <w:rsid w:val="008A3DBA"/>
    <w:rsid w:val="008A44A8"/>
    <w:rsid w:val="008A4FF3"/>
    <w:rsid w:val="008A5D3A"/>
    <w:rsid w:val="008A5F20"/>
    <w:rsid w:val="008A6565"/>
    <w:rsid w:val="008B3304"/>
    <w:rsid w:val="008B672B"/>
    <w:rsid w:val="008B6CE6"/>
    <w:rsid w:val="008C1813"/>
    <w:rsid w:val="008C45F5"/>
    <w:rsid w:val="008C6C0B"/>
    <w:rsid w:val="008C730F"/>
    <w:rsid w:val="008D008A"/>
    <w:rsid w:val="008D0F7C"/>
    <w:rsid w:val="008D14C8"/>
    <w:rsid w:val="008D1872"/>
    <w:rsid w:val="008D3DE8"/>
    <w:rsid w:val="008D4C70"/>
    <w:rsid w:val="008D59E9"/>
    <w:rsid w:val="008D60C6"/>
    <w:rsid w:val="008D6579"/>
    <w:rsid w:val="008E04CC"/>
    <w:rsid w:val="008E17D9"/>
    <w:rsid w:val="008E3028"/>
    <w:rsid w:val="008E4397"/>
    <w:rsid w:val="008E71A1"/>
    <w:rsid w:val="008E742F"/>
    <w:rsid w:val="009000B2"/>
    <w:rsid w:val="00900754"/>
    <w:rsid w:val="009020EB"/>
    <w:rsid w:val="0090334C"/>
    <w:rsid w:val="009043B9"/>
    <w:rsid w:val="009057EA"/>
    <w:rsid w:val="00905F23"/>
    <w:rsid w:val="00912DA0"/>
    <w:rsid w:val="00915936"/>
    <w:rsid w:val="0093224C"/>
    <w:rsid w:val="00932954"/>
    <w:rsid w:val="009352F1"/>
    <w:rsid w:val="00940649"/>
    <w:rsid w:val="0094326F"/>
    <w:rsid w:val="00943640"/>
    <w:rsid w:val="00943BDD"/>
    <w:rsid w:val="00943FBD"/>
    <w:rsid w:val="00946749"/>
    <w:rsid w:val="009467C7"/>
    <w:rsid w:val="00951872"/>
    <w:rsid w:val="0095206D"/>
    <w:rsid w:val="00952218"/>
    <w:rsid w:val="00952483"/>
    <w:rsid w:val="0095496C"/>
    <w:rsid w:val="009563E1"/>
    <w:rsid w:val="00956899"/>
    <w:rsid w:val="00957F05"/>
    <w:rsid w:val="00957F26"/>
    <w:rsid w:val="00960486"/>
    <w:rsid w:val="00960EF9"/>
    <w:rsid w:val="00961EF2"/>
    <w:rsid w:val="00961F66"/>
    <w:rsid w:val="00962E6D"/>
    <w:rsid w:val="009639B2"/>
    <w:rsid w:val="00963EEE"/>
    <w:rsid w:val="0096436F"/>
    <w:rsid w:val="00967732"/>
    <w:rsid w:val="009722CC"/>
    <w:rsid w:val="00972960"/>
    <w:rsid w:val="00972A98"/>
    <w:rsid w:val="00973E74"/>
    <w:rsid w:val="00974FC0"/>
    <w:rsid w:val="00975366"/>
    <w:rsid w:val="00980A54"/>
    <w:rsid w:val="009903D7"/>
    <w:rsid w:val="00992959"/>
    <w:rsid w:val="0099330C"/>
    <w:rsid w:val="00993402"/>
    <w:rsid w:val="00993606"/>
    <w:rsid w:val="00993A05"/>
    <w:rsid w:val="00995EE8"/>
    <w:rsid w:val="009A0503"/>
    <w:rsid w:val="009A123D"/>
    <w:rsid w:val="009A1FD0"/>
    <w:rsid w:val="009A2F59"/>
    <w:rsid w:val="009A624A"/>
    <w:rsid w:val="009B1088"/>
    <w:rsid w:val="009B57ED"/>
    <w:rsid w:val="009B62BE"/>
    <w:rsid w:val="009B6440"/>
    <w:rsid w:val="009B644B"/>
    <w:rsid w:val="009B7294"/>
    <w:rsid w:val="009B76CC"/>
    <w:rsid w:val="009C16CB"/>
    <w:rsid w:val="009C2A4D"/>
    <w:rsid w:val="009C35D4"/>
    <w:rsid w:val="009C3FD0"/>
    <w:rsid w:val="009C69C2"/>
    <w:rsid w:val="009D0240"/>
    <w:rsid w:val="009D097C"/>
    <w:rsid w:val="009D0FA4"/>
    <w:rsid w:val="009D1A2E"/>
    <w:rsid w:val="009D46A5"/>
    <w:rsid w:val="009D7218"/>
    <w:rsid w:val="009E199A"/>
    <w:rsid w:val="009E1D35"/>
    <w:rsid w:val="009E2712"/>
    <w:rsid w:val="009E3CEB"/>
    <w:rsid w:val="009E41A9"/>
    <w:rsid w:val="009E4212"/>
    <w:rsid w:val="009E5D29"/>
    <w:rsid w:val="009E5D60"/>
    <w:rsid w:val="009F05EA"/>
    <w:rsid w:val="009F2618"/>
    <w:rsid w:val="009F6EC4"/>
    <w:rsid w:val="009F7A52"/>
    <w:rsid w:val="009F7BBB"/>
    <w:rsid w:val="00A014B3"/>
    <w:rsid w:val="00A02043"/>
    <w:rsid w:val="00A04123"/>
    <w:rsid w:val="00A05C9E"/>
    <w:rsid w:val="00A1043B"/>
    <w:rsid w:val="00A11374"/>
    <w:rsid w:val="00A122EF"/>
    <w:rsid w:val="00A12B45"/>
    <w:rsid w:val="00A13963"/>
    <w:rsid w:val="00A1583B"/>
    <w:rsid w:val="00A16B9F"/>
    <w:rsid w:val="00A16ED2"/>
    <w:rsid w:val="00A17685"/>
    <w:rsid w:val="00A203D0"/>
    <w:rsid w:val="00A233FF"/>
    <w:rsid w:val="00A23432"/>
    <w:rsid w:val="00A24E36"/>
    <w:rsid w:val="00A25F13"/>
    <w:rsid w:val="00A26136"/>
    <w:rsid w:val="00A30236"/>
    <w:rsid w:val="00A306B6"/>
    <w:rsid w:val="00A3216A"/>
    <w:rsid w:val="00A342D1"/>
    <w:rsid w:val="00A34DFD"/>
    <w:rsid w:val="00A356C7"/>
    <w:rsid w:val="00A357B1"/>
    <w:rsid w:val="00A35F49"/>
    <w:rsid w:val="00A36D08"/>
    <w:rsid w:val="00A3777C"/>
    <w:rsid w:val="00A41C2F"/>
    <w:rsid w:val="00A43930"/>
    <w:rsid w:val="00A44EFE"/>
    <w:rsid w:val="00A47A8B"/>
    <w:rsid w:val="00A54BAA"/>
    <w:rsid w:val="00A54FD0"/>
    <w:rsid w:val="00A563B6"/>
    <w:rsid w:val="00A57BCA"/>
    <w:rsid w:val="00A57CCD"/>
    <w:rsid w:val="00A608E1"/>
    <w:rsid w:val="00A612EE"/>
    <w:rsid w:val="00A61338"/>
    <w:rsid w:val="00A63607"/>
    <w:rsid w:val="00A6524A"/>
    <w:rsid w:val="00A657F1"/>
    <w:rsid w:val="00A65814"/>
    <w:rsid w:val="00A66BEC"/>
    <w:rsid w:val="00A71430"/>
    <w:rsid w:val="00A729FE"/>
    <w:rsid w:val="00A73F02"/>
    <w:rsid w:val="00A76F1F"/>
    <w:rsid w:val="00A805D2"/>
    <w:rsid w:val="00A81846"/>
    <w:rsid w:val="00A82E09"/>
    <w:rsid w:val="00A86D0C"/>
    <w:rsid w:val="00A87312"/>
    <w:rsid w:val="00A873B6"/>
    <w:rsid w:val="00A9133A"/>
    <w:rsid w:val="00A91EC0"/>
    <w:rsid w:val="00A93810"/>
    <w:rsid w:val="00A93DA6"/>
    <w:rsid w:val="00A940A2"/>
    <w:rsid w:val="00A947C6"/>
    <w:rsid w:val="00A969E6"/>
    <w:rsid w:val="00A96EBC"/>
    <w:rsid w:val="00A9713E"/>
    <w:rsid w:val="00AA026A"/>
    <w:rsid w:val="00AA1169"/>
    <w:rsid w:val="00AA1863"/>
    <w:rsid w:val="00AA39F6"/>
    <w:rsid w:val="00AA3AF4"/>
    <w:rsid w:val="00AA5C3B"/>
    <w:rsid w:val="00AA60E3"/>
    <w:rsid w:val="00AA76DC"/>
    <w:rsid w:val="00AB21E6"/>
    <w:rsid w:val="00AB2FC6"/>
    <w:rsid w:val="00AB3B1E"/>
    <w:rsid w:val="00AB3B60"/>
    <w:rsid w:val="00AB46B4"/>
    <w:rsid w:val="00AB5BB0"/>
    <w:rsid w:val="00AB64AA"/>
    <w:rsid w:val="00AB7319"/>
    <w:rsid w:val="00AB766D"/>
    <w:rsid w:val="00AB7ABA"/>
    <w:rsid w:val="00AB7DBB"/>
    <w:rsid w:val="00AC1A30"/>
    <w:rsid w:val="00AC2800"/>
    <w:rsid w:val="00AC34E7"/>
    <w:rsid w:val="00AC442F"/>
    <w:rsid w:val="00AC44E8"/>
    <w:rsid w:val="00AC5261"/>
    <w:rsid w:val="00AC54F0"/>
    <w:rsid w:val="00AC5505"/>
    <w:rsid w:val="00AC5D7E"/>
    <w:rsid w:val="00AC5E4D"/>
    <w:rsid w:val="00AC6BEA"/>
    <w:rsid w:val="00AD1B4D"/>
    <w:rsid w:val="00AD2FCC"/>
    <w:rsid w:val="00AD506F"/>
    <w:rsid w:val="00AD549B"/>
    <w:rsid w:val="00AD59CF"/>
    <w:rsid w:val="00AD5F44"/>
    <w:rsid w:val="00AD65B9"/>
    <w:rsid w:val="00AD6AF5"/>
    <w:rsid w:val="00AD74AC"/>
    <w:rsid w:val="00AE0F31"/>
    <w:rsid w:val="00AE1CD2"/>
    <w:rsid w:val="00AE2024"/>
    <w:rsid w:val="00AE3ABE"/>
    <w:rsid w:val="00AE3B03"/>
    <w:rsid w:val="00AE594D"/>
    <w:rsid w:val="00AF03F0"/>
    <w:rsid w:val="00AF1A82"/>
    <w:rsid w:val="00AF3E25"/>
    <w:rsid w:val="00AF3E46"/>
    <w:rsid w:val="00AF489D"/>
    <w:rsid w:val="00AF4AD9"/>
    <w:rsid w:val="00AF4BA5"/>
    <w:rsid w:val="00AF58A4"/>
    <w:rsid w:val="00AF5C3A"/>
    <w:rsid w:val="00AF7AA5"/>
    <w:rsid w:val="00B018FB"/>
    <w:rsid w:val="00B023AA"/>
    <w:rsid w:val="00B02F57"/>
    <w:rsid w:val="00B033CD"/>
    <w:rsid w:val="00B05785"/>
    <w:rsid w:val="00B05E20"/>
    <w:rsid w:val="00B06050"/>
    <w:rsid w:val="00B1138C"/>
    <w:rsid w:val="00B1341B"/>
    <w:rsid w:val="00B152D7"/>
    <w:rsid w:val="00B15474"/>
    <w:rsid w:val="00B15F0E"/>
    <w:rsid w:val="00B17A23"/>
    <w:rsid w:val="00B205A8"/>
    <w:rsid w:val="00B20701"/>
    <w:rsid w:val="00B20B72"/>
    <w:rsid w:val="00B23480"/>
    <w:rsid w:val="00B248DF"/>
    <w:rsid w:val="00B24B73"/>
    <w:rsid w:val="00B25A9C"/>
    <w:rsid w:val="00B30AB0"/>
    <w:rsid w:val="00B315D0"/>
    <w:rsid w:val="00B33DD2"/>
    <w:rsid w:val="00B3417D"/>
    <w:rsid w:val="00B345CE"/>
    <w:rsid w:val="00B34FDE"/>
    <w:rsid w:val="00B356EE"/>
    <w:rsid w:val="00B35AFC"/>
    <w:rsid w:val="00B36952"/>
    <w:rsid w:val="00B4027C"/>
    <w:rsid w:val="00B407C8"/>
    <w:rsid w:val="00B4099A"/>
    <w:rsid w:val="00B40A7A"/>
    <w:rsid w:val="00B46A8B"/>
    <w:rsid w:val="00B46EB2"/>
    <w:rsid w:val="00B46FC6"/>
    <w:rsid w:val="00B475BE"/>
    <w:rsid w:val="00B50DA8"/>
    <w:rsid w:val="00B513C6"/>
    <w:rsid w:val="00B51E6F"/>
    <w:rsid w:val="00B53044"/>
    <w:rsid w:val="00B53A63"/>
    <w:rsid w:val="00B55126"/>
    <w:rsid w:val="00B55300"/>
    <w:rsid w:val="00B55508"/>
    <w:rsid w:val="00B55509"/>
    <w:rsid w:val="00B563F9"/>
    <w:rsid w:val="00B63EA9"/>
    <w:rsid w:val="00B6579E"/>
    <w:rsid w:val="00B667DA"/>
    <w:rsid w:val="00B7005E"/>
    <w:rsid w:val="00B70EC0"/>
    <w:rsid w:val="00B71A3B"/>
    <w:rsid w:val="00B745BC"/>
    <w:rsid w:val="00B81D63"/>
    <w:rsid w:val="00B82BA7"/>
    <w:rsid w:val="00B83089"/>
    <w:rsid w:val="00B861EF"/>
    <w:rsid w:val="00B9169B"/>
    <w:rsid w:val="00B92D3F"/>
    <w:rsid w:val="00B94638"/>
    <w:rsid w:val="00B96BBF"/>
    <w:rsid w:val="00B978F8"/>
    <w:rsid w:val="00BA1F09"/>
    <w:rsid w:val="00BA2837"/>
    <w:rsid w:val="00BA3DB7"/>
    <w:rsid w:val="00BB3931"/>
    <w:rsid w:val="00BB4164"/>
    <w:rsid w:val="00BB4545"/>
    <w:rsid w:val="00BB45DC"/>
    <w:rsid w:val="00BB7856"/>
    <w:rsid w:val="00BB7B3F"/>
    <w:rsid w:val="00BC13D0"/>
    <w:rsid w:val="00BC3186"/>
    <w:rsid w:val="00BC3212"/>
    <w:rsid w:val="00BC467A"/>
    <w:rsid w:val="00BD1C62"/>
    <w:rsid w:val="00BD386B"/>
    <w:rsid w:val="00BD4CEF"/>
    <w:rsid w:val="00BD6F10"/>
    <w:rsid w:val="00BD7A40"/>
    <w:rsid w:val="00BE0352"/>
    <w:rsid w:val="00BE1143"/>
    <w:rsid w:val="00BE2A5C"/>
    <w:rsid w:val="00BE2D24"/>
    <w:rsid w:val="00BF285A"/>
    <w:rsid w:val="00BF2B55"/>
    <w:rsid w:val="00BF302B"/>
    <w:rsid w:val="00BF430E"/>
    <w:rsid w:val="00BF434E"/>
    <w:rsid w:val="00BF4F67"/>
    <w:rsid w:val="00BF71FB"/>
    <w:rsid w:val="00BF7418"/>
    <w:rsid w:val="00BF75DC"/>
    <w:rsid w:val="00BF77CF"/>
    <w:rsid w:val="00BF7811"/>
    <w:rsid w:val="00C01B2B"/>
    <w:rsid w:val="00C032E4"/>
    <w:rsid w:val="00C04ED3"/>
    <w:rsid w:val="00C055DF"/>
    <w:rsid w:val="00C05FBC"/>
    <w:rsid w:val="00C06532"/>
    <w:rsid w:val="00C10869"/>
    <w:rsid w:val="00C11AF7"/>
    <w:rsid w:val="00C157A7"/>
    <w:rsid w:val="00C15C31"/>
    <w:rsid w:val="00C20139"/>
    <w:rsid w:val="00C22FA1"/>
    <w:rsid w:val="00C23F53"/>
    <w:rsid w:val="00C2443A"/>
    <w:rsid w:val="00C24961"/>
    <w:rsid w:val="00C24E4D"/>
    <w:rsid w:val="00C24F8F"/>
    <w:rsid w:val="00C25A24"/>
    <w:rsid w:val="00C26713"/>
    <w:rsid w:val="00C3099E"/>
    <w:rsid w:val="00C3395B"/>
    <w:rsid w:val="00C34287"/>
    <w:rsid w:val="00C344BE"/>
    <w:rsid w:val="00C34664"/>
    <w:rsid w:val="00C36226"/>
    <w:rsid w:val="00C36C43"/>
    <w:rsid w:val="00C36F6D"/>
    <w:rsid w:val="00C36FD3"/>
    <w:rsid w:val="00C370AB"/>
    <w:rsid w:val="00C3722B"/>
    <w:rsid w:val="00C37A69"/>
    <w:rsid w:val="00C4081F"/>
    <w:rsid w:val="00C41A7C"/>
    <w:rsid w:val="00C43ADF"/>
    <w:rsid w:val="00C450C2"/>
    <w:rsid w:val="00C45500"/>
    <w:rsid w:val="00C46721"/>
    <w:rsid w:val="00C475E9"/>
    <w:rsid w:val="00C510B2"/>
    <w:rsid w:val="00C51893"/>
    <w:rsid w:val="00C52333"/>
    <w:rsid w:val="00C523F8"/>
    <w:rsid w:val="00C5241A"/>
    <w:rsid w:val="00C53905"/>
    <w:rsid w:val="00C5445F"/>
    <w:rsid w:val="00C56351"/>
    <w:rsid w:val="00C574E4"/>
    <w:rsid w:val="00C57B74"/>
    <w:rsid w:val="00C60AF1"/>
    <w:rsid w:val="00C62336"/>
    <w:rsid w:val="00C62429"/>
    <w:rsid w:val="00C62C01"/>
    <w:rsid w:val="00C62C0F"/>
    <w:rsid w:val="00C647EE"/>
    <w:rsid w:val="00C66B85"/>
    <w:rsid w:val="00C66BC9"/>
    <w:rsid w:val="00C67A32"/>
    <w:rsid w:val="00C700C0"/>
    <w:rsid w:val="00C738E2"/>
    <w:rsid w:val="00C73AB5"/>
    <w:rsid w:val="00C75223"/>
    <w:rsid w:val="00C77265"/>
    <w:rsid w:val="00C77659"/>
    <w:rsid w:val="00C809F6"/>
    <w:rsid w:val="00C834E0"/>
    <w:rsid w:val="00C852F7"/>
    <w:rsid w:val="00C93CF6"/>
    <w:rsid w:val="00C93D4E"/>
    <w:rsid w:val="00C96FB5"/>
    <w:rsid w:val="00C97D29"/>
    <w:rsid w:val="00CA0470"/>
    <w:rsid w:val="00CA1F05"/>
    <w:rsid w:val="00CA208D"/>
    <w:rsid w:val="00CA5119"/>
    <w:rsid w:val="00CA6C0B"/>
    <w:rsid w:val="00CA7886"/>
    <w:rsid w:val="00CB15BD"/>
    <w:rsid w:val="00CB2461"/>
    <w:rsid w:val="00CB3325"/>
    <w:rsid w:val="00CC04E7"/>
    <w:rsid w:val="00CC1007"/>
    <w:rsid w:val="00CC2C75"/>
    <w:rsid w:val="00CC5F83"/>
    <w:rsid w:val="00CC60D8"/>
    <w:rsid w:val="00CC6272"/>
    <w:rsid w:val="00CD13EC"/>
    <w:rsid w:val="00CD231E"/>
    <w:rsid w:val="00CD2DEB"/>
    <w:rsid w:val="00CD4192"/>
    <w:rsid w:val="00CD79F7"/>
    <w:rsid w:val="00CD7D93"/>
    <w:rsid w:val="00CE2D84"/>
    <w:rsid w:val="00CE4A30"/>
    <w:rsid w:val="00CE5EB1"/>
    <w:rsid w:val="00CE5F37"/>
    <w:rsid w:val="00CE6662"/>
    <w:rsid w:val="00CE6CDC"/>
    <w:rsid w:val="00CF0298"/>
    <w:rsid w:val="00CF1534"/>
    <w:rsid w:val="00CF329B"/>
    <w:rsid w:val="00CF32F4"/>
    <w:rsid w:val="00CF43EB"/>
    <w:rsid w:val="00CF6E10"/>
    <w:rsid w:val="00D00679"/>
    <w:rsid w:val="00D01A2A"/>
    <w:rsid w:val="00D026C6"/>
    <w:rsid w:val="00D05253"/>
    <w:rsid w:val="00D0570F"/>
    <w:rsid w:val="00D06AC2"/>
    <w:rsid w:val="00D12297"/>
    <w:rsid w:val="00D145FC"/>
    <w:rsid w:val="00D16227"/>
    <w:rsid w:val="00D16395"/>
    <w:rsid w:val="00D2513C"/>
    <w:rsid w:val="00D25D21"/>
    <w:rsid w:val="00D25DAD"/>
    <w:rsid w:val="00D26CD0"/>
    <w:rsid w:val="00D3086E"/>
    <w:rsid w:val="00D30D17"/>
    <w:rsid w:val="00D30DE9"/>
    <w:rsid w:val="00D31DF7"/>
    <w:rsid w:val="00D31F10"/>
    <w:rsid w:val="00D367CC"/>
    <w:rsid w:val="00D3692B"/>
    <w:rsid w:val="00D377A8"/>
    <w:rsid w:val="00D4116C"/>
    <w:rsid w:val="00D41321"/>
    <w:rsid w:val="00D42E3C"/>
    <w:rsid w:val="00D437F4"/>
    <w:rsid w:val="00D44CAC"/>
    <w:rsid w:val="00D45DC3"/>
    <w:rsid w:val="00D4706E"/>
    <w:rsid w:val="00D518EF"/>
    <w:rsid w:val="00D51BE5"/>
    <w:rsid w:val="00D52C89"/>
    <w:rsid w:val="00D52F61"/>
    <w:rsid w:val="00D54821"/>
    <w:rsid w:val="00D5672D"/>
    <w:rsid w:val="00D56C9A"/>
    <w:rsid w:val="00D56F12"/>
    <w:rsid w:val="00D5734D"/>
    <w:rsid w:val="00D57FC5"/>
    <w:rsid w:val="00D63170"/>
    <w:rsid w:val="00D659F5"/>
    <w:rsid w:val="00D673B8"/>
    <w:rsid w:val="00D7265C"/>
    <w:rsid w:val="00D72884"/>
    <w:rsid w:val="00D74435"/>
    <w:rsid w:val="00D74C41"/>
    <w:rsid w:val="00D765B4"/>
    <w:rsid w:val="00D77014"/>
    <w:rsid w:val="00D770DB"/>
    <w:rsid w:val="00D77179"/>
    <w:rsid w:val="00D77FB4"/>
    <w:rsid w:val="00D82A2C"/>
    <w:rsid w:val="00D86F5D"/>
    <w:rsid w:val="00D91A1A"/>
    <w:rsid w:val="00D91B55"/>
    <w:rsid w:val="00D91B8B"/>
    <w:rsid w:val="00D920F2"/>
    <w:rsid w:val="00D9243B"/>
    <w:rsid w:val="00D928BA"/>
    <w:rsid w:val="00D92934"/>
    <w:rsid w:val="00D93F83"/>
    <w:rsid w:val="00D94CCC"/>
    <w:rsid w:val="00D94DEA"/>
    <w:rsid w:val="00D9622F"/>
    <w:rsid w:val="00D96DF6"/>
    <w:rsid w:val="00D97F89"/>
    <w:rsid w:val="00DA00D0"/>
    <w:rsid w:val="00DA03D2"/>
    <w:rsid w:val="00DA08D7"/>
    <w:rsid w:val="00DA2B56"/>
    <w:rsid w:val="00DA346F"/>
    <w:rsid w:val="00DA40EB"/>
    <w:rsid w:val="00DA60B0"/>
    <w:rsid w:val="00DA740D"/>
    <w:rsid w:val="00DB249E"/>
    <w:rsid w:val="00DB357A"/>
    <w:rsid w:val="00DB66D3"/>
    <w:rsid w:val="00DB7398"/>
    <w:rsid w:val="00DB7531"/>
    <w:rsid w:val="00DB7775"/>
    <w:rsid w:val="00DC00A3"/>
    <w:rsid w:val="00DC192C"/>
    <w:rsid w:val="00DC48F6"/>
    <w:rsid w:val="00DC5B16"/>
    <w:rsid w:val="00DC75D1"/>
    <w:rsid w:val="00DD333F"/>
    <w:rsid w:val="00DD4576"/>
    <w:rsid w:val="00DD5A04"/>
    <w:rsid w:val="00DD6C41"/>
    <w:rsid w:val="00DD7699"/>
    <w:rsid w:val="00DE2818"/>
    <w:rsid w:val="00DE2E98"/>
    <w:rsid w:val="00DE3862"/>
    <w:rsid w:val="00DE56F5"/>
    <w:rsid w:val="00DF152E"/>
    <w:rsid w:val="00DF1A30"/>
    <w:rsid w:val="00DF1BFB"/>
    <w:rsid w:val="00DF1E3A"/>
    <w:rsid w:val="00DF2A92"/>
    <w:rsid w:val="00DF2D0E"/>
    <w:rsid w:val="00DF3A95"/>
    <w:rsid w:val="00E0127B"/>
    <w:rsid w:val="00E021DE"/>
    <w:rsid w:val="00E03258"/>
    <w:rsid w:val="00E03EAC"/>
    <w:rsid w:val="00E03FE5"/>
    <w:rsid w:val="00E04545"/>
    <w:rsid w:val="00E05836"/>
    <w:rsid w:val="00E05D34"/>
    <w:rsid w:val="00E06A3B"/>
    <w:rsid w:val="00E06B65"/>
    <w:rsid w:val="00E06FBA"/>
    <w:rsid w:val="00E07F03"/>
    <w:rsid w:val="00E07FC9"/>
    <w:rsid w:val="00E11526"/>
    <w:rsid w:val="00E12F22"/>
    <w:rsid w:val="00E15414"/>
    <w:rsid w:val="00E16DBD"/>
    <w:rsid w:val="00E20576"/>
    <w:rsid w:val="00E20669"/>
    <w:rsid w:val="00E20E61"/>
    <w:rsid w:val="00E20ED4"/>
    <w:rsid w:val="00E212F1"/>
    <w:rsid w:val="00E2132F"/>
    <w:rsid w:val="00E23E66"/>
    <w:rsid w:val="00E246A3"/>
    <w:rsid w:val="00E24857"/>
    <w:rsid w:val="00E26C59"/>
    <w:rsid w:val="00E27767"/>
    <w:rsid w:val="00E30349"/>
    <w:rsid w:val="00E30D1B"/>
    <w:rsid w:val="00E30DF5"/>
    <w:rsid w:val="00E356BE"/>
    <w:rsid w:val="00E35785"/>
    <w:rsid w:val="00E35CEA"/>
    <w:rsid w:val="00E36A2B"/>
    <w:rsid w:val="00E4072D"/>
    <w:rsid w:val="00E4199A"/>
    <w:rsid w:val="00E41F29"/>
    <w:rsid w:val="00E44293"/>
    <w:rsid w:val="00E45374"/>
    <w:rsid w:val="00E45CBA"/>
    <w:rsid w:val="00E4604A"/>
    <w:rsid w:val="00E461C6"/>
    <w:rsid w:val="00E475A4"/>
    <w:rsid w:val="00E50D16"/>
    <w:rsid w:val="00E525A4"/>
    <w:rsid w:val="00E531C4"/>
    <w:rsid w:val="00E53A52"/>
    <w:rsid w:val="00E55138"/>
    <w:rsid w:val="00E5618C"/>
    <w:rsid w:val="00E57886"/>
    <w:rsid w:val="00E602BE"/>
    <w:rsid w:val="00E6112E"/>
    <w:rsid w:val="00E617ED"/>
    <w:rsid w:val="00E618A4"/>
    <w:rsid w:val="00E645B2"/>
    <w:rsid w:val="00E65401"/>
    <w:rsid w:val="00E6603D"/>
    <w:rsid w:val="00E70443"/>
    <w:rsid w:val="00E7045E"/>
    <w:rsid w:val="00E709A2"/>
    <w:rsid w:val="00E71A23"/>
    <w:rsid w:val="00E71F25"/>
    <w:rsid w:val="00E7370C"/>
    <w:rsid w:val="00E73BFB"/>
    <w:rsid w:val="00E74141"/>
    <w:rsid w:val="00E765A1"/>
    <w:rsid w:val="00E76A6E"/>
    <w:rsid w:val="00E76ED1"/>
    <w:rsid w:val="00E77459"/>
    <w:rsid w:val="00E774B5"/>
    <w:rsid w:val="00E77972"/>
    <w:rsid w:val="00E84A12"/>
    <w:rsid w:val="00E87D80"/>
    <w:rsid w:val="00E94F6F"/>
    <w:rsid w:val="00E95750"/>
    <w:rsid w:val="00E96618"/>
    <w:rsid w:val="00EA007E"/>
    <w:rsid w:val="00EA146D"/>
    <w:rsid w:val="00EA219E"/>
    <w:rsid w:val="00EA23A9"/>
    <w:rsid w:val="00EA365B"/>
    <w:rsid w:val="00EA4082"/>
    <w:rsid w:val="00EA4952"/>
    <w:rsid w:val="00EA520D"/>
    <w:rsid w:val="00EA75CB"/>
    <w:rsid w:val="00EA788B"/>
    <w:rsid w:val="00EB03FA"/>
    <w:rsid w:val="00EB1C3B"/>
    <w:rsid w:val="00EB3457"/>
    <w:rsid w:val="00EB3B0F"/>
    <w:rsid w:val="00EB438E"/>
    <w:rsid w:val="00EB4DCA"/>
    <w:rsid w:val="00EB6536"/>
    <w:rsid w:val="00EC0215"/>
    <w:rsid w:val="00EC0F12"/>
    <w:rsid w:val="00EC1CF3"/>
    <w:rsid w:val="00EC20DF"/>
    <w:rsid w:val="00EC3749"/>
    <w:rsid w:val="00EC3A3D"/>
    <w:rsid w:val="00EC641D"/>
    <w:rsid w:val="00EC6454"/>
    <w:rsid w:val="00EC6520"/>
    <w:rsid w:val="00ED089B"/>
    <w:rsid w:val="00ED1256"/>
    <w:rsid w:val="00ED2AA1"/>
    <w:rsid w:val="00ED3955"/>
    <w:rsid w:val="00ED3D20"/>
    <w:rsid w:val="00ED5BD6"/>
    <w:rsid w:val="00ED6A2D"/>
    <w:rsid w:val="00ED6A3F"/>
    <w:rsid w:val="00ED6BAB"/>
    <w:rsid w:val="00ED6E2B"/>
    <w:rsid w:val="00EE0E0A"/>
    <w:rsid w:val="00EE1563"/>
    <w:rsid w:val="00EE17E4"/>
    <w:rsid w:val="00EE4C72"/>
    <w:rsid w:val="00EE6B49"/>
    <w:rsid w:val="00EE79E8"/>
    <w:rsid w:val="00EE7C03"/>
    <w:rsid w:val="00EF1E3D"/>
    <w:rsid w:val="00EF3764"/>
    <w:rsid w:val="00EF4274"/>
    <w:rsid w:val="00EF6E7C"/>
    <w:rsid w:val="00EF6F65"/>
    <w:rsid w:val="00EF7B19"/>
    <w:rsid w:val="00F017F1"/>
    <w:rsid w:val="00F01A11"/>
    <w:rsid w:val="00F03E46"/>
    <w:rsid w:val="00F04290"/>
    <w:rsid w:val="00F05C7F"/>
    <w:rsid w:val="00F0607C"/>
    <w:rsid w:val="00F06E36"/>
    <w:rsid w:val="00F07B19"/>
    <w:rsid w:val="00F07F77"/>
    <w:rsid w:val="00F11AB1"/>
    <w:rsid w:val="00F12845"/>
    <w:rsid w:val="00F12A67"/>
    <w:rsid w:val="00F14F04"/>
    <w:rsid w:val="00F15099"/>
    <w:rsid w:val="00F1612A"/>
    <w:rsid w:val="00F16671"/>
    <w:rsid w:val="00F171A5"/>
    <w:rsid w:val="00F17877"/>
    <w:rsid w:val="00F217DC"/>
    <w:rsid w:val="00F218E8"/>
    <w:rsid w:val="00F21D3E"/>
    <w:rsid w:val="00F220B4"/>
    <w:rsid w:val="00F22361"/>
    <w:rsid w:val="00F240A0"/>
    <w:rsid w:val="00F24A35"/>
    <w:rsid w:val="00F2585D"/>
    <w:rsid w:val="00F25A17"/>
    <w:rsid w:val="00F25F36"/>
    <w:rsid w:val="00F2760A"/>
    <w:rsid w:val="00F31552"/>
    <w:rsid w:val="00F3420F"/>
    <w:rsid w:val="00F35755"/>
    <w:rsid w:val="00F357EB"/>
    <w:rsid w:val="00F36B48"/>
    <w:rsid w:val="00F37136"/>
    <w:rsid w:val="00F40CD6"/>
    <w:rsid w:val="00F41297"/>
    <w:rsid w:val="00F43E0E"/>
    <w:rsid w:val="00F47262"/>
    <w:rsid w:val="00F47707"/>
    <w:rsid w:val="00F50BDC"/>
    <w:rsid w:val="00F51635"/>
    <w:rsid w:val="00F51756"/>
    <w:rsid w:val="00F52334"/>
    <w:rsid w:val="00F5461E"/>
    <w:rsid w:val="00F55760"/>
    <w:rsid w:val="00F60446"/>
    <w:rsid w:val="00F61E61"/>
    <w:rsid w:val="00F63037"/>
    <w:rsid w:val="00F632F6"/>
    <w:rsid w:val="00F638F3"/>
    <w:rsid w:val="00F6571D"/>
    <w:rsid w:val="00F66A0F"/>
    <w:rsid w:val="00F67689"/>
    <w:rsid w:val="00F711E9"/>
    <w:rsid w:val="00F71A03"/>
    <w:rsid w:val="00F71A2D"/>
    <w:rsid w:val="00F72288"/>
    <w:rsid w:val="00F746D7"/>
    <w:rsid w:val="00F75574"/>
    <w:rsid w:val="00F80990"/>
    <w:rsid w:val="00F81EDC"/>
    <w:rsid w:val="00F834F2"/>
    <w:rsid w:val="00F85BD3"/>
    <w:rsid w:val="00F8607E"/>
    <w:rsid w:val="00F8767C"/>
    <w:rsid w:val="00F90490"/>
    <w:rsid w:val="00F9073C"/>
    <w:rsid w:val="00F91B5C"/>
    <w:rsid w:val="00F930E7"/>
    <w:rsid w:val="00F93AD9"/>
    <w:rsid w:val="00F95423"/>
    <w:rsid w:val="00F956A0"/>
    <w:rsid w:val="00F9689F"/>
    <w:rsid w:val="00F97BA0"/>
    <w:rsid w:val="00FA074D"/>
    <w:rsid w:val="00FA18BD"/>
    <w:rsid w:val="00FA237B"/>
    <w:rsid w:val="00FA245D"/>
    <w:rsid w:val="00FA272E"/>
    <w:rsid w:val="00FA2E2A"/>
    <w:rsid w:val="00FA3F34"/>
    <w:rsid w:val="00FA4BB6"/>
    <w:rsid w:val="00FA5603"/>
    <w:rsid w:val="00FA5D3D"/>
    <w:rsid w:val="00FA5F8D"/>
    <w:rsid w:val="00FB1CB4"/>
    <w:rsid w:val="00FB4A8A"/>
    <w:rsid w:val="00FB4E9D"/>
    <w:rsid w:val="00FB7085"/>
    <w:rsid w:val="00FB7EE8"/>
    <w:rsid w:val="00FC0075"/>
    <w:rsid w:val="00FC037E"/>
    <w:rsid w:val="00FC3576"/>
    <w:rsid w:val="00FD1A57"/>
    <w:rsid w:val="00FD2376"/>
    <w:rsid w:val="00FD730D"/>
    <w:rsid w:val="00FE03E2"/>
    <w:rsid w:val="00FE04C3"/>
    <w:rsid w:val="00FE0B20"/>
    <w:rsid w:val="00FE0CD5"/>
    <w:rsid w:val="00FE273E"/>
    <w:rsid w:val="00FE3884"/>
    <w:rsid w:val="00FE506D"/>
    <w:rsid w:val="00FE5ED4"/>
    <w:rsid w:val="00FF07D3"/>
    <w:rsid w:val="00FF0B28"/>
    <w:rsid w:val="00FF145F"/>
    <w:rsid w:val="00FF1713"/>
    <w:rsid w:val="00FF5604"/>
    <w:rsid w:val="00FF6C99"/>
    <w:rsid w:val="00FF707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C0CA4A18-DA2E-4B3E-9826-9531B18E5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header" w:uiPriority="99"/>
    <w:lsdException w:name="caption" w:semiHidden="1" w:unhideWhenUsed="1" w:qFormat="1"/>
    <w:lsdException w:name="Title" w:qFormat="1"/>
    <w:lsdException w:name="Body Text"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94638"/>
    <w:pPr>
      <w:spacing w:before="120"/>
      <w:jc w:val="both"/>
    </w:pPr>
    <w:rPr>
      <w:rFonts w:ascii="Calibri" w:hAnsi="Calibri"/>
      <w:sz w:val="22"/>
    </w:rPr>
  </w:style>
  <w:style w:type="paragraph" w:styleId="Nadpis1">
    <w:name w:val="heading 1"/>
    <w:aliases w:val="Heading 1 - Nadpis 1. úrovně,H1,Chapter,1,section,ASAPHeading 1,Celého textu,V_Head1,Záhlaví 1,h1,1.,Kapitola1,Kapitola2,Kapitola3,Kapitola4,Kapitola5,Kapitola11,Kapitola21,Kapitola31,Kapitola41,Kapitola6,Kapitola12,Kapitola22,Kapitola32"/>
    <w:basedOn w:val="Normln"/>
    <w:next w:val="Normln"/>
    <w:link w:val="Nadpis1Char"/>
    <w:qFormat/>
    <w:pPr>
      <w:keepNext/>
      <w:numPr>
        <w:numId w:val="1"/>
      </w:numPr>
      <w:spacing w:before="480" w:after="60"/>
      <w:outlineLvl w:val="0"/>
    </w:pPr>
    <w:rPr>
      <w:b/>
      <w:kern w:val="28"/>
      <w:sz w:val="32"/>
    </w:rPr>
  </w:style>
  <w:style w:type="paragraph" w:styleId="Nadpis2">
    <w:name w:val="heading 2"/>
    <w:aliases w:val="podnadpis,hlavní"/>
    <w:basedOn w:val="Normln"/>
    <w:next w:val="Normln"/>
    <w:link w:val="Nadpis2Char"/>
    <w:qFormat/>
    <w:rsid w:val="0035224E"/>
    <w:pPr>
      <w:keepNext/>
      <w:numPr>
        <w:ilvl w:val="1"/>
        <w:numId w:val="1"/>
      </w:numPr>
      <w:spacing w:before="360" w:after="60"/>
      <w:outlineLvl w:val="1"/>
    </w:pPr>
    <w:rPr>
      <w:b/>
      <w:sz w:val="28"/>
    </w:rPr>
  </w:style>
  <w:style w:type="paragraph" w:styleId="Nadpis3">
    <w:name w:val="heading 3"/>
    <w:aliases w:val="Nadpis základní,subnadpis"/>
    <w:basedOn w:val="Normln"/>
    <w:next w:val="Normln"/>
    <w:qFormat/>
    <w:pPr>
      <w:keepNext/>
      <w:numPr>
        <w:ilvl w:val="2"/>
        <w:numId w:val="1"/>
      </w:numPr>
      <w:spacing w:before="240" w:after="60"/>
      <w:outlineLvl w:val="2"/>
    </w:pPr>
    <w:rPr>
      <w:b/>
      <w:sz w:val="24"/>
    </w:rPr>
  </w:style>
  <w:style w:type="paragraph" w:styleId="Nadpis4">
    <w:name w:val="heading 4"/>
    <w:basedOn w:val="Normln"/>
    <w:next w:val="Normln"/>
    <w:qFormat/>
    <w:pPr>
      <w:keepNext/>
      <w:numPr>
        <w:ilvl w:val="3"/>
        <w:numId w:val="1"/>
      </w:numPr>
      <w:spacing w:before="240" w:after="60"/>
      <w:outlineLvl w:val="3"/>
    </w:pPr>
    <w:rPr>
      <w:b/>
      <w:sz w:val="20"/>
    </w:rPr>
  </w:style>
  <w:style w:type="paragraph" w:styleId="Nadpis5">
    <w:name w:val="heading 5"/>
    <w:basedOn w:val="Normln"/>
    <w:next w:val="Normln"/>
    <w:qFormat/>
    <w:pPr>
      <w:numPr>
        <w:ilvl w:val="4"/>
        <w:numId w:val="1"/>
      </w:numPr>
      <w:spacing w:before="240" w:after="60"/>
      <w:outlineLvl w:val="4"/>
    </w:pPr>
  </w:style>
  <w:style w:type="paragraph" w:styleId="Nadpis6">
    <w:name w:val="heading 6"/>
    <w:basedOn w:val="Normln"/>
    <w:next w:val="Normln"/>
    <w:qFormat/>
    <w:pPr>
      <w:numPr>
        <w:ilvl w:val="5"/>
        <w:numId w:val="1"/>
      </w:numPr>
      <w:spacing w:before="240" w:after="60"/>
      <w:outlineLvl w:val="5"/>
    </w:pPr>
    <w:rPr>
      <w:rFonts w:ascii="Times New Roman" w:hAnsi="Times New Roman"/>
      <w:i/>
    </w:rPr>
  </w:style>
  <w:style w:type="paragraph" w:styleId="Nadpis7">
    <w:name w:val="heading 7"/>
    <w:basedOn w:val="Normln"/>
    <w:next w:val="Normln"/>
    <w:qFormat/>
    <w:pPr>
      <w:numPr>
        <w:ilvl w:val="6"/>
        <w:numId w:val="1"/>
      </w:numPr>
      <w:spacing w:before="240" w:after="60"/>
      <w:outlineLvl w:val="6"/>
    </w:pPr>
  </w:style>
  <w:style w:type="paragraph" w:styleId="Nadpis8">
    <w:name w:val="heading 8"/>
    <w:basedOn w:val="Normln"/>
    <w:next w:val="Normln"/>
    <w:qFormat/>
    <w:pPr>
      <w:numPr>
        <w:ilvl w:val="7"/>
        <w:numId w:val="1"/>
      </w:numPr>
      <w:spacing w:before="240" w:after="60"/>
      <w:outlineLvl w:val="7"/>
    </w:pPr>
    <w:rPr>
      <w:i/>
    </w:rPr>
  </w:style>
  <w:style w:type="paragraph" w:styleId="Nadpis9">
    <w:name w:val="heading 9"/>
    <w:basedOn w:val="Normln"/>
    <w:next w:val="Normln"/>
    <w:qFormat/>
    <w:pPr>
      <w:numPr>
        <w:ilvl w:val="8"/>
        <w:numId w:val="1"/>
      </w:numPr>
      <w:spacing w:before="240" w:after="6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informace-obsahChar">
    <w:name w:val="informace - obsah Char"/>
    <w:rPr>
      <w:b/>
      <w:sz w:val="22"/>
      <w:szCs w:val="22"/>
      <w:lang w:val="cs-CZ" w:eastAsia="cs-CZ" w:bidi="ar-SA"/>
    </w:rPr>
  </w:style>
  <w:style w:type="character" w:customStyle="1" w:styleId="informaceChar">
    <w:name w:val="informace Char"/>
    <w:rPr>
      <w:b/>
      <w:sz w:val="22"/>
      <w:lang w:val="cs-CZ" w:eastAsia="cs-CZ" w:bidi="ar-SA"/>
    </w:rPr>
  </w:style>
  <w:style w:type="paragraph" w:customStyle="1" w:styleId="informace">
    <w:name w:val="informace"/>
    <w:basedOn w:val="Normln"/>
    <w:link w:val="informaceChar1"/>
    <w:pPr>
      <w:spacing w:before="0"/>
      <w:ind w:left="2835" w:hanging="2835"/>
      <w:jc w:val="left"/>
    </w:pPr>
    <w:rPr>
      <w:rFonts w:ascii="Times New Roman" w:hAnsi="Times New Roman"/>
      <w:b/>
    </w:rPr>
  </w:style>
  <w:style w:type="paragraph" w:customStyle="1" w:styleId="informace-obsah">
    <w:name w:val="informace - obsah"/>
    <w:basedOn w:val="Normln"/>
    <w:autoRedefine/>
    <w:rsid w:val="00CA7886"/>
    <w:pPr>
      <w:tabs>
        <w:tab w:val="left" w:pos="2585"/>
        <w:tab w:val="center" w:leader="dot" w:pos="5670"/>
      </w:tabs>
      <w:spacing w:before="0"/>
      <w:jc w:val="center"/>
    </w:pPr>
    <w:rPr>
      <w:sz w:val="20"/>
    </w:rPr>
  </w:style>
  <w:style w:type="paragraph" w:styleId="Zpat">
    <w:name w:val="footer"/>
    <w:basedOn w:val="Normln"/>
    <w:pPr>
      <w:pBdr>
        <w:top w:val="single" w:sz="4" w:space="1" w:color="auto"/>
      </w:pBdr>
      <w:tabs>
        <w:tab w:val="center" w:pos="4536"/>
        <w:tab w:val="right" w:pos="9072"/>
      </w:tabs>
    </w:pPr>
    <w:rPr>
      <w:i/>
      <w:sz w:val="20"/>
    </w:rPr>
  </w:style>
  <w:style w:type="paragraph" w:styleId="Obsah1">
    <w:name w:val="toc 1"/>
    <w:basedOn w:val="Normln"/>
    <w:next w:val="Normln"/>
    <w:uiPriority w:val="39"/>
    <w:qFormat/>
    <w:pPr>
      <w:tabs>
        <w:tab w:val="right" w:leader="dot" w:pos="9071"/>
      </w:tabs>
    </w:pPr>
  </w:style>
  <w:style w:type="paragraph" w:styleId="Obsah2">
    <w:name w:val="toc 2"/>
    <w:basedOn w:val="Normln"/>
    <w:next w:val="Normln"/>
    <w:uiPriority w:val="39"/>
    <w:qFormat/>
    <w:pPr>
      <w:tabs>
        <w:tab w:val="right" w:leader="dot" w:pos="9071"/>
      </w:tabs>
      <w:ind w:left="200"/>
    </w:pPr>
  </w:style>
  <w:style w:type="paragraph" w:styleId="Obsah3">
    <w:name w:val="toc 3"/>
    <w:basedOn w:val="Normln"/>
    <w:next w:val="Normln"/>
    <w:semiHidden/>
    <w:pPr>
      <w:tabs>
        <w:tab w:val="right" w:leader="dot" w:pos="9071"/>
      </w:tabs>
      <w:ind w:left="400"/>
    </w:pPr>
  </w:style>
  <w:style w:type="character" w:styleId="slostrnky">
    <w:name w:val="page number"/>
    <w:rPr>
      <w:rFonts w:ascii="Times New Roman" w:hAnsi="Times New Roman"/>
      <w:i/>
      <w:sz w:val="20"/>
    </w:rPr>
  </w:style>
  <w:style w:type="paragraph" w:customStyle="1" w:styleId="nzevstavby">
    <w:name w:val="název stavby"/>
    <w:basedOn w:val="Normln"/>
    <w:pPr>
      <w:spacing w:after="120"/>
      <w:jc w:val="center"/>
    </w:pPr>
    <w:rPr>
      <w:b/>
      <w:spacing w:val="20"/>
      <w:sz w:val="28"/>
      <w:szCs w:val="28"/>
    </w:rPr>
  </w:style>
  <w:style w:type="paragraph" w:customStyle="1" w:styleId="nzevobjektu">
    <w:name w:val="název objektu"/>
    <w:basedOn w:val="Normln"/>
    <w:pPr>
      <w:spacing w:before="360"/>
      <w:jc w:val="center"/>
    </w:pPr>
    <w:rPr>
      <w:b/>
      <w:spacing w:val="20"/>
      <w:sz w:val="40"/>
      <w:szCs w:val="40"/>
    </w:rPr>
  </w:style>
  <w:style w:type="paragraph" w:customStyle="1" w:styleId="nzevplohy">
    <w:name w:val="název přílohy"/>
    <w:basedOn w:val="Normln"/>
    <w:pPr>
      <w:pBdr>
        <w:top w:val="single" w:sz="4" w:space="4" w:color="auto"/>
        <w:left w:val="single" w:sz="4" w:space="4" w:color="auto"/>
        <w:bottom w:val="single" w:sz="4" w:space="4" w:color="auto"/>
        <w:right w:val="single" w:sz="4" w:space="4" w:color="auto"/>
      </w:pBdr>
      <w:shd w:val="clear" w:color="auto" w:fill="F3F3F3"/>
      <w:spacing w:after="120"/>
      <w:jc w:val="center"/>
    </w:pPr>
    <w:rPr>
      <w:b/>
      <w:spacing w:val="20"/>
      <w:sz w:val="56"/>
      <w:szCs w:val="56"/>
    </w:rPr>
  </w:style>
  <w:style w:type="paragraph" w:styleId="Zhlav">
    <w:name w:val="header"/>
    <w:basedOn w:val="Normln"/>
    <w:link w:val="ZhlavChar"/>
    <w:autoRedefine/>
    <w:uiPriority w:val="99"/>
    <w:pPr>
      <w:pBdr>
        <w:bottom w:val="single" w:sz="4" w:space="1" w:color="auto"/>
      </w:pBdr>
      <w:tabs>
        <w:tab w:val="center" w:pos="4536"/>
        <w:tab w:val="right" w:pos="9072"/>
      </w:tabs>
      <w:spacing w:before="40"/>
    </w:pPr>
    <w:rPr>
      <w:rFonts w:ascii="Times New Roman" w:hAnsi="Times New Roman"/>
      <w:i/>
      <w:sz w:val="16"/>
      <w:lang w:val="x-none" w:eastAsia="x-none"/>
    </w:rPr>
  </w:style>
  <w:style w:type="paragraph" w:styleId="Obsah4">
    <w:name w:val="toc 4"/>
    <w:basedOn w:val="Normln"/>
    <w:next w:val="Normln"/>
    <w:semiHidden/>
    <w:pPr>
      <w:tabs>
        <w:tab w:val="right" w:leader="dot" w:pos="9071"/>
      </w:tabs>
      <w:ind w:left="600"/>
    </w:pPr>
  </w:style>
  <w:style w:type="paragraph" w:styleId="Obsah5">
    <w:name w:val="toc 5"/>
    <w:basedOn w:val="Normln"/>
    <w:next w:val="Normln"/>
    <w:semiHidden/>
    <w:pPr>
      <w:tabs>
        <w:tab w:val="right" w:leader="dot" w:pos="9071"/>
      </w:tabs>
      <w:ind w:left="800"/>
    </w:pPr>
  </w:style>
  <w:style w:type="paragraph" w:styleId="Obsah6">
    <w:name w:val="toc 6"/>
    <w:basedOn w:val="Normln"/>
    <w:next w:val="Normln"/>
    <w:semiHidden/>
    <w:pPr>
      <w:tabs>
        <w:tab w:val="right" w:leader="dot" w:pos="9071"/>
      </w:tabs>
      <w:ind w:left="1000"/>
    </w:pPr>
  </w:style>
  <w:style w:type="paragraph" w:styleId="Obsah7">
    <w:name w:val="toc 7"/>
    <w:basedOn w:val="Normln"/>
    <w:next w:val="Normln"/>
    <w:semiHidden/>
    <w:pPr>
      <w:tabs>
        <w:tab w:val="right" w:leader="dot" w:pos="9071"/>
      </w:tabs>
      <w:ind w:left="1200"/>
    </w:pPr>
  </w:style>
  <w:style w:type="paragraph" w:styleId="Obsah8">
    <w:name w:val="toc 8"/>
    <w:basedOn w:val="Normln"/>
    <w:next w:val="Normln"/>
    <w:semiHidden/>
    <w:pPr>
      <w:tabs>
        <w:tab w:val="right" w:leader="dot" w:pos="9071"/>
      </w:tabs>
      <w:ind w:left="1400"/>
    </w:pPr>
  </w:style>
  <w:style w:type="paragraph" w:styleId="Obsah9">
    <w:name w:val="toc 9"/>
    <w:basedOn w:val="Normln"/>
    <w:next w:val="Normln"/>
    <w:semiHidden/>
    <w:pPr>
      <w:tabs>
        <w:tab w:val="right" w:leader="dot" w:pos="9071"/>
      </w:tabs>
      <w:ind w:left="1600"/>
    </w:pPr>
  </w:style>
  <w:style w:type="paragraph" w:customStyle="1" w:styleId="Obsahcelek">
    <w:name w:val="Obsah celek"/>
    <w:basedOn w:val="Normln"/>
    <w:pPr>
      <w:spacing w:before="720" w:after="120"/>
    </w:pPr>
    <w:rPr>
      <w:b/>
      <w:sz w:val="24"/>
    </w:rPr>
  </w:style>
  <w:style w:type="paragraph" w:styleId="Zkladntext">
    <w:name w:val="Body Text"/>
    <w:basedOn w:val="Normln"/>
    <w:qFormat/>
    <w:rPr>
      <w:rFonts w:ascii="Times New Roman" w:hAnsi="Times New Roman"/>
    </w:rPr>
  </w:style>
  <w:style w:type="character" w:customStyle="1" w:styleId="popisobrzku">
    <w:name w:val="popis obrázku"/>
    <w:rPr>
      <w:rFonts w:ascii="Times New Roman" w:hAnsi="Times New Roman"/>
      <w:i/>
      <w:sz w:val="20"/>
    </w:rPr>
  </w:style>
  <w:style w:type="paragraph" w:customStyle="1" w:styleId="obrazek">
    <w:name w:val="obrazek"/>
    <w:basedOn w:val="Normln"/>
    <w:next w:val="Normln"/>
  </w:style>
  <w:style w:type="character" w:customStyle="1" w:styleId="NormlnzvraznnChar">
    <w:name w:val="Normální zvýrazněný Char"/>
    <w:rPr>
      <w:b/>
      <w:sz w:val="22"/>
      <w:lang w:val="cs-CZ" w:eastAsia="cs-CZ" w:bidi="ar-SA"/>
    </w:rPr>
  </w:style>
  <w:style w:type="paragraph" w:customStyle="1" w:styleId="Normlnzvraznn">
    <w:name w:val="Normální zvýrazněný"/>
    <w:basedOn w:val="Normln"/>
    <w:link w:val="NormlnzvraznnChar1"/>
    <w:rPr>
      <w:rFonts w:ascii="Times New Roman" w:hAnsi="Times New Roman"/>
      <w:b/>
    </w:rPr>
  </w:style>
  <w:style w:type="character" w:customStyle="1" w:styleId="informaceCharChar">
    <w:name w:val="informace Char Char"/>
    <w:rPr>
      <w:b/>
      <w:sz w:val="22"/>
      <w:lang w:val="cs-CZ" w:eastAsia="cs-CZ" w:bidi="ar-SA"/>
    </w:rPr>
  </w:style>
  <w:style w:type="character" w:customStyle="1" w:styleId="Podnadpis-kurziva">
    <w:name w:val="Podnadpis - kurziva"/>
    <w:rsid w:val="004434EC"/>
    <w:rPr>
      <w:b/>
      <w:bCs/>
      <w:i/>
      <w:iCs/>
      <w:sz w:val="24"/>
      <w:lang w:val="cs-CZ" w:eastAsia="cs-CZ" w:bidi="ar-SA"/>
    </w:rPr>
  </w:style>
  <w:style w:type="character" w:styleId="Hypertextovodkaz">
    <w:name w:val="Hyperlink"/>
    <w:uiPriority w:val="99"/>
    <w:rsid w:val="002A170D"/>
    <w:rPr>
      <w:color w:val="0000FF"/>
      <w:u w:val="single"/>
    </w:rPr>
  </w:style>
  <w:style w:type="character" w:customStyle="1" w:styleId="NormlnzvraznnChar1">
    <w:name w:val="Normální zvýrazněný Char1"/>
    <w:link w:val="Normlnzvraznn"/>
    <w:rsid w:val="00F2760A"/>
    <w:rPr>
      <w:b/>
      <w:sz w:val="22"/>
      <w:lang w:val="cs-CZ" w:eastAsia="cs-CZ" w:bidi="ar-SA"/>
    </w:rPr>
  </w:style>
  <w:style w:type="table" w:styleId="Mkatabulky">
    <w:name w:val="Table Grid"/>
    <w:aliases w:val="informace - tabulka"/>
    <w:basedOn w:val="Normlntabulka"/>
    <w:rsid w:val="004C5E99"/>
    <w:pPr>
      <w:spacing w:before="240"/>
      <w:jc w:val="center"/>
    </w:pPr>
    <w:tblPr>
      <w:tblCellMar>
        <w:top w:w="113" w:type="dxa"/>
        <w:bottom w:w="113" w:type="dxa"/>
      </w:tblCellMar>
    </w:tblPr>
    <w:tcPr>
      <w:vAlign w:val="center"/>
    </w:tcPr>
  </w:style>
  <w:style w:type="character" w:customStyle="1" w:styleId="informaceChar1">
    <w:name w:val="informace Char1"/>
    <w:link w:val="informace"/>
    <w:rsid w:val="00EE4C72"/>
    <w:rPr>
      <w:b/>
      <w:sz w:val="22"/>
      <w:lang w:val="cs-CZ" w:eastAsia="cs-CZ" w:bidi="ar-SA"/>
    </w:rPr>
  </w:style>
  <w:style w:type="paragraph" w:customStyle="1" w:styleId="StylObsah1Ped0b">
    <w:name w:val="Styl Obsah 1 + Před:  0 b."/>
    <w:basedOn w:val="Obsah1"/>
    <w:rsid w:val="00874324"/>
    <w:pPr>
      <w:spacing w:before="60"/>
    </w:pPr>
  </w:style>
  <w:style w:type="paragraph" w:customStyle="1" w:styleId="Seznam10-odrkami">
    <w:name w:val="Seznam(10) - odrážkami"/>
    <w:basedOn w:val="Normln"/>
    <w:link w:val="Seznam10-odrkamiChar"/>
    <w:rsid w:val="00BE0352"/>
    <w:pPr>
      <w:widowControl w:val="0"/>
      <w:numPr>
        <w:numId w:val="2"/>
      </w:numPr>
      <w:spacing w:before="40" w:after="40" w:line="240" w:lineRule="atLeast"/>
      <w:ind w:right="720"/>
    </w:pPr>
    <w:rPr>
      <w:sz w:val="20"/>
      <w:lang w:val="x-none" w:eastAsia="en-US"/>
    </w:rPr>
  </w:style>
  <w:style w:type="character" w:customStyle="1" w:styleId="Seznam10-odrkamiChar">
    <w:name w:val="Seznam(10) - odrážkami Char"/>
    <w:link w:val="Seznam10-odrkami"/>
    <w:rsid w:val="00BE0352"/>
    <w:rPr>
      <w:rFonts w:ascii="Calibri" w:hAnsi="Calibri"/>
      <w:lang w:val="x-none" w:eastAsia="en-US"/>
    </w:rPr>
  </w:style>
  <w:style w:type="paragraph" w:styleId="Zkladntextodsazen">
    <w:name w:val="Body Text Indent"/>
    <w:basedOn w:val="Normln"/>
    <w:rsid w:val="00A91EC0"/>
    <w:pPr>
      <w:spacing w:after="120"/>
      <w:ind w:left="283"/>
    </w:pPr>
  </w:style>
  <w:style w:type="paragraph" w:styleId="Zkladntext2">
    <w:name w:val="Body Text 2"/>
    <w:basedOn w:val="Normln"/>
    <w:rsid w:val="00222832"/>
    <w:pPr>
      <w:spacing w:after="120" w:line="480" w:lineRule="auto"/>
    </w:pPr>
  </w:style>
  <w:style w:type="paragraph" w:styleId="Zkladntextodsazen2">
    <w:name w:val="Body Text Indent 2"/>
    <w:basedOn w:val="Normln"/>
    <w:rsid w:val="00A71430"/>
    <w:pPr>
      <w:spacing w:after="120" w:line="480" w:lineRule="auto"/>
      <w:ind w:left="283"/>
    </w:pPr>
  </w:style>
  <w:style w:type="character" w:customStyle="1" w:styleId="Uivatel">
    <w:name w:val="Uživatel"/>
    <w:semiHidden/>
    <w:rsid w:val="009043B9"/>
    <w:rPr>
      <w:rFonts w:ascii="Arial" w:hAnsi="Arial" w:cs="Arial"/>
      <w:color w:val="auto"/>
      <w:sz w:val="20"/>
      <w:szCs w:val="20"/>
    </w:rPr>
  </w:style>
  <w:style w:type="paragraph" w:customStyle="1" w:styleId="Nadpis1-upraveny">
    <w:name w:val="Nadpis 1-upraveny"/>
    <w:basedOn w:val="Nadpis1"/>
    <w:rsid w:val="0056375C"/>
    <w:pPr>
      <w:numPr>
        <w:numId w:val="3"/>
      </w:numPr>
      <w:spacing w:before="240" w:after="600"/>
      <w:jc w:val="left"/>
    </w:pPr>
    <w:rPr>
      <w:rFonts w:cs="Arial"/>
      <w:bCs/>
      <w:kern w:val="32"/>
      <w:sz w:val="28"/>
      <w:szCs w:val="32"/>
    </w:rPr>
  </w:style>
  <w:style w:type="paragraph" w:customStyle="1" w:styleId="Nadpis2-upraveny">
    <w:name w:val="Nadpis 2-upraveny"/>
    <w:basedOn w:val="Nadpis2"/>
    <w:rsid w:val="0056375C"/>
    <w:pPr>
      <w:numPr>
        <w:numId w:val="3"/>
      </w:numPr>
      <w:ind w:left="1702"/>
      <w:jc w:val="left"/>
    </w:pPr>
    <w:rPr>
      <w:rFonts w:cs="Arial"/>
      <w:bCs/>
      <w:sz w:val="24"/>
      <w:szCs w:val="28"/>
    </w:rPr>
  </w:style>
  <w:style w:type="paragraph" w:customStyle="1" w:styleId="Normln-mj">
    <w:name w:val="Normální-můj"/>
    <w:basedOn w:val="Nadpis2-upraveny"/>
    <w:rsid w:val="0056375C"/>
    <w:pPr>
      <w:numPr>
        <w:ilvl w:val="0"/>
        <w:numId w:val="0"/>
      </w:numPr>
      <w:ind w:firstLine="708"/>
      <w:jc w:val="both"/>
    </w:pPr>
    <w:rPr>
      <w:b w:val="0"/>
    </w:rPr>
  </w:style>
  <w:style w:type="character" w:styleId="Odkaznakoment">
    <w:name w:val="annotation reference"/>
    <w:rsid w:val="00751CF1"/>
    <w:rPr>
      <w:sz w:val="16"/>
      <w:szCs w:val="16"/>
    </w:rPr>
  </w:style>
  <w:style w:type="paragraph" w:styleId="Textkomente">
    <w:name w:val="annotation text"/>
    <w:basedOn w:val="Normln"/>
    <w:link w:val="TextkomenteChar"/>
    <w:rsid w:val="00751CF1"/>
    <w:rPr>
      <w:sz w:val="20"/>
    </w:rPr>
  </w:style>
  <w:style w:type="character" w:customStyle="1" w:styleId="TextkomenteChar">
    <w:name w:val="Text komentáře Char"/>
    <w:basedOn w:val="Standardnpsmoodstavce"/>
    <w:link w:val="Textkomente"/>
    <w:rsid w:val="00751CF1"/>
  </w:style>
  <w:style w:type="paragraph" w:styleId="Pedmtkomente">
    <w:name w:val="annotation subject"/>
    <w:basedOn w:val="Textkomente"/>
    <w:next w:val="Textkomente"/>
    <w:link w:val="PedmtkomenteChar"/>
    <w:rsid w:val="00751CF1"/>
    <w:rPr>
      <w:rFonts w:ascii="Times New Roman" w:hAnsi="Times New Roman"/>
      <w:b/>
      <w:bCs/>
      <w:lang w:val="x-none" w:eastAsia="x-none"/>
    </w:rPr>
  </w:style>
  <w:style w:type="character" w:customStyle="1" w:styleId="PedmtkomenteChar">
    <w:name w:val="Předmět komentáře Char"/>
    <w:link w:val="Pedmtkomente"/>
    <w:rsid w:val="00751CF1"/>
    <w:rPr>
      <w:b/>
      <w:bCs/>
    </w:rPr>
  </w:style>
  <w:style w:type="paragraph" w:styleId="Textbubliny">
    <w:name w:val="Balloon Text"/>
    <w:basedOn w:val="Normln"/>
    <w:link w:val="TextbublinyChar"/>
    <w:rsid w:val="00751CF1"/>
    <w:pPr>
      <w:spacing w:before="0"/>
    </w:pPr>
    <w:rPr>
      <w:rFonts w:ascii="Tahoma" w:hAnsi="Tahoma"/>
      <w:sz w:val="16"/>
      <w:szCs w:val="16"/>
      <w:lang w:val="x-none" w:eastAsia="x-none"/>
    </w:rPr>
  </w:style>
  <w:style w:type="character" w:customStyle="1" w:styleId="TextbublinyChar">
    <w:name w:val="Text bubliny Char"/>
    <w:link w:val="Textbubliny"/>
    <w:rsid w:val="00751CF1"/>
    <w:rPr>
      <w:rFonts w:ascii="Tahoma" w:hAnsi="Tahoma" w:cs="Tahoma"/>
      <w:sz w:val="16"/>
      <w:szCs w:val="16"/>
    </w:rPr>
  </w:style>
  <w:style w:type="character" w:customStyle="1" w:styleId="ZhlavChar">
    <w:name w:val="Záhlaví Char"/>
    <w:link w:val="Zhlav"/>
    <w:uiPriority w:val="99"/>
    <w:rsid w:val="00653432"/>
    <w:rPr>
      <w:i/>
      <w:sz w:val="16"/>
    </w:rPr>
  </w:style>
  <w:style w:type="paragraph" w:customStyle="1" w:styleId="odstn">
    <w:name w:val="_odst.n"/>
    <w:basedOn w:val="Normln"/>
    <w:rsid w:val="0035224E"/>
    <w:pPr>
      <w:tabs>
        <w:tab w:val="left" w:pos="567"/>
      </w:tabs>
      <w:ind w:firstLine="567"/>
    </w:pPr>
  </w:style>
  <w:style w:type="paragraph" w:customStyle="1" w:styleId="zkl2">
    <w:name w:val="_zákl.2"/>
    <w:basedOn w:val="Normln"/>
    <w:rsid w:val="005E3375"/>
    <w:pPr>
      <w:tabs>
        <w:tab w:val="left" w:pos="567"/>
      </w:tabs>
      <w:spacing w:before="160"/>
      <w:ind w:firstLine="567"/>
    </w:pPr>
    <w:rPr>
      <w:sz w:val="24"/>
    </w:rPr>
  </w:style>
  <w:style w:type="paragraph" w:customStyle="1" w:styleId="zkl2m">
    <w:name w:val="_zákl.2m"/>
    <w:basedOn w:val="zkl2"/>
    <w:rsid w:val="005E3375"/>
    <w:pPr>
      <w:spacing w:before="240"/>
    </w:pPr>
  </w:style>
  <w:style w:type="paragraph" w:styleId="Seznamsodrkami2">
    <w:name w:val="List Bullet 2"/>
    <w:basedOn w:val="Normln"/>
    <w:autoRedefine/>
    <w:rsid w:val="005E3375"/>
    <w:pPr>
      <w:numPr>
        <w:numId w:val="4"/>
      </w:numPr>
      <w:tabs>
        <w:tab w:val="left" w:pos="7371"/>
      </w:tabs>
      <w:spacing w:before="0"/>
    </w:pPr>
    <w:rPr>
      <w:color w:val="000000"/>
      <w:sz w:val="24"/>
    </w:rPr>
  </w:style>
  <w:style w:type="character" w:customStyle="1" w:styleId="DPLUStextChar">
    <w:name w:val="DPLUS_text Char"/>
    <w:link w:val="DPLUStext"/>
    <w:locked/>
    <w:rsid w:val="008D59E9"/>
    <w:rPr>
      <w:rFonts w:ascii="Arial" w:hAnsi="Arial" w:cs="Arial"/>
      <w:szCs w:val="22"/>
      <w:lang w:val="x-none" w:eastAsia="en-US"/>
    </w:rPr>
  </w:style>
  <w:style w:type="paragraph" w:customStyle="1" w:styleId="DPLUStext">
    <w:name w:val="DPLUS_text"/>
    <w:basedOn w:val="Odstavecseseznamem"/>
    <w:link w:val="DPLUStextChar"/>
    <w:qFormat/>
    <w:rsid w:val="008D59E9"/>
    <w:pPr>
      <w:spacing w:before="0" w:after="200" w:line="276" w:lineRule="auto"/>
      <w:ind w:left="720" w:firstLine="170"/>
      <w:contextualSpacing/>
    </w:pPr>
    <w:rPr>
      <w:rFonts w:ascii="Arial" w:hAnsi="Arial"/>
      <w:sz w:val="20"/>
      <w:szCs w:val="22"/>
      <w:lang w:val="x-none" w:eastAsia="en-US"/>
    </w:rPr>
  </w:style>
  <w:style w:type="paragraph" w:styleId="Odstavecseseznamem">
    <w:name w:val="List Paragraph"/>
    <w:basedOn w:val="Normln"/>
    <w:link w:val="OdstavecseseznamemChar"/>
    <w:uiPriority w:val="34"/>
    <w:qFormat/>
    <w:rsid w:val="008D59E9"/>
    <w:pPr>
      <w:ind w:left="708"/>
    </w:pPr>
  </w:style>
  <w:style w:type="paragraph" w:customStyle="1" w:styleId="obyejn">
    <w:name w:val="obyčejný"/>
    <w:basedOn w:val="Normln"/>
    <w:rsid w:val="00E15414"/>
    <w:pPr>
      <w:spacing w:before="0"/>
      <w:jc w:val="left"/>
    </w:pPr>
    <w:rPr>
      <w:rFonts w:ascii="Times New Roman" w:hAnsi="Times New Roman"/>
      <w:sz w:val="20"/>
    </w:rPr>
  </w:style>
  <w:style w:type="paragraph" w:customStyle="1" w:styleId="Nzevhlavnchkapitol">
    <w:name w:val="Název hlavních kapitol"/>
    <w:basedOn w:val="Normln"/>
    <w:link w:val="NzevhlavnchkapitolChar"/>
    <w:qFormat/>
    <w:rsid w:val="00E15414"/>
    <w:pPr>
      <w:spacing w:line="240" w:lineRule="atLeast"/>
    </w:pPr>
    <w:rPr>
      <w:rFonts w:ascii="Times New Roman" w:hAnsi="Times New Roman"/>
      <w:b/>
      <w:color w:val="1F497D"/>
      <w:sz w:val="32"/>
    </w:rPr>
  </w:style>
  <w:style w:type="character" w:customStyle="1" w:styleId="NzevhlavnchkapitolChar">
    <w:name w:val="Název hlavních kapitol Char"/>
    <w:link w:val="Nzevhlavnchkapitol"/>
    <w:rsid w:val="00E15414"/>
    <w:rPr>
      <w:b/>
      <w:color w:val="1F497D"/>
      <w:sz w:val="32"/>
    </w:rPr>
  </w:style>
  <w:style w:type="paragraph" w:styleId="Zkladntextodsazen3">
    <w:name w:val="Body Text Indent 3"/>
    <w:basedOn w:val="Normln"/>
    <w:link w:val="Zkladntextodsazen3Char"/>
    <w:rsid w:val="004E333C"/>
    <w:pPr>
      <w:spacing w:after="120"/>
      <w:ind w:left="283"/>
    </w:pPr>
    <w:rPr>
      <w:sz w:val="16"/>
      <w:szCs w:val="16"/>
    </w:rPr>
  </w:style>
  <w:style w:type="character" w:customStyle="1" w:styleId="Zkladntextodsazen3Char">
    <w:name w:val="Základní text odsazený 3 Char"/>
    <w:link w:val="Zkladntextodsazen3"/>
    <w:rsid w:val="004E333C"/>
    <w:rPr>
      <w:rFonts w:ascii="Calibri" w:hAnsi="Calibri"/>
      <w:sz w:val="16"/>
      <w:szCs w:val="16"/>
    </w:rPr>
  </w:style>
  <w:style w:type="paragraph" w:customStyle="1" w:styleId="Textdokumentu">
    <w:name w:val="Text dokumentu"/>
    <w:basedOn w:val="Normln"/>
    <w:qFormat/>
    <w:rsid w:val="004E333C"/>
    <w:pPr>
      <w:spacing w:before="0"/>
    </w:pPr>
    <w:rPr>
      <w:rFonts w:ascii="Times New Roman" w:hAnsi="Times New Roman"/>
      <w:sz w:val="24"/>
    </w:rPr>
  </w:style>
  <w:style w:type="paragraph" w:customStyle="1" w:styleId="Podnadpis1">
    <w:name w:val="Podnadpis1"/>
    <w:basedOn w:val="Textdokumentu"/>
    <w:rsid w:val="004E333C"/>
    <w:pPr>
      <w:spacing w:before="240"/>
    </w:pPr>
    <w:rPr>
      <w:b/>
    </w:rPr>
  </w:style>
  <w:style w:type="paragraph" w:styleId="Seznamsodrkami">
    <w:name w:val="List Bullet"/>
    <w:basedOn w:val="Normln"/>
    <w:rsid w:val="004E333C"/>
    <w:pPr>
      <w:numPr>
        <w:numId w:val="5"/>
      </w:numPr>
      <w:contextualSpacing/>
    </w:pPr>
  </w:style>
  <w:style w:type="paragraph" w:customStyle="1" w:styleId="zkl4">
    <w:name w:val="_zákl.4"/>
    <w:basedOn w:val="zkl2"/>
    <w:rsid w:val="00C93D4E"/>
    <w:pPr>
      <w:spacing w:before="60"/>
      <w:ind w:left="1134" w:firstLine="0"/>
    </w:pPr>
    <w:rPr>
      <w:rFonts w:ascii="Times New Roman" w:hAnsi="Times New Roman"/>
    </w:rPr>
  </w:style>
  <w:style w:type="paragraph" w:styleId="Bezmezer">
    <w:name w:val="No Spacing"/>
    <w:link w:val="BezmezerChar"/>
    <w:uiPriority w:val="1"/>
    <w:qFormat/>
    <w:rsid w:val="00C93D4E"/>
    <w:rPr>
      <w:rFonts w:ascii="Calibri" w:eastAsia="Calibri" w:hAnsi="Calibri"/>
      <w:sz w:val="22"/>
      <w:szCs w:val="22"/>
      <w:lang w:eastAsia="en-US"/>
    </w:rPr>
  </w:style>
  <w:style w:type="character" w:customStyle="1" w:styleId="BezmezerChar">
    <w:name w:val="Bez mezer Char"/>
    <w:link w:val="Bezmezer"/>
    <w:uiPriority w:val="1"/>
    <w:rsid w:val="00C93D4E"/>
    <w:rPr>
      <w:rFonts w:ascii="Calibri" w:eastAsia="Calibri" w:hAnsi="Calibri"/>
      <w:sz w:val="22"/>
      <w:szCs w:val="22"/>
      <w:lang w:eastAsia="en-US"/>
    </w:rPr>
  </w:style>
  <w:style w:type="paragraph" w:customStyle="1" w:styleId="STZ">
    <w:name w:val="STZ"/>
    <w:basedOn w:val="Normln"/>
    <w:link w:val="STZChar"/>
    <w:uiPriority w:val="99"/>
    <w:qFormat/>
    <w:rsid w:val="00A342D1"/>
    <w:pPr>
      <w:spacing w:before="60"/>
      <w:ind w:firstLine="340"/>
    </w:pPr>
    <w:rPr>
      <w:rFonts w:ascii="Arial" w:hAnsi="Arial"/>
      <w:spacing w:val="-2"/>
      <w:lang w:val="x-none" w:eastAsia="x-none"/>
    </w:rPr>
  </w:style>
  <w:style w:type="character" w:customStyle="1" w:styleId="STZChar">
    <w:name w:val="STZ Char"/>
    <w:link w:val="STZ"/>
    <w:uiPriority w:val="99"/>
    <w:rsid w:val="00A342D1"/>
    <w:rPr>
      <w:rFonts w:ascii="Arial" w:hAnsi="Arial"/>
      <w:spacing w:val="-2"/>
      <w:sz w:val="22"/>
      <w:lang w:val="x-none" w:eastAsia="x-none"/>
    </w:rPr>
  </w:style>
  <w:style w:type="paragraph" w:customStyle="1" w:styleId="nadp2">
    <w:name w:val="_nadp2"/>
    <w:basedOn w:val="zkl2m"/>
    <w:rsid w:val="00A342D1"/>
    <w:rPr>
      <w:rFonts w:ascii="Times New Roman" w:hAnsi="Times New Roman"/>
      <w:sz w:val="28"/>
    </w:rPr>
  </w:style>
  <w:style w:type="character" w:styleId="Sledovanodkaz">
    <w:name w:val="FollowedHyperlink"/>
    <w:uiPriority w:val="99"/>
    <w:unhideWhenUsed/>
    <w:rsid w:val="00635FD4"/>
    <w:rPr>
      <w:color w:val="800080"/>
      <w:u w:val="single"/>
    </w:rPr>
  </w:style>
  <w:style w:type="paragraph" w:customStyle="1" w:styleId="msonormal0">
    <w:name w:val="msonormal"/>
    <w:basedOn w:val="Normln"/>
    <w:rsid w:val="00635FD4"/>
    <w:pPr>
      <w:spacing w:before="100" w:beforeAutospacing="1" w:after="100" w:afterAutospacing="1"/>
      <w:jc w:val="left"/>
    </w:pPr>
    <w:rPr>
      <w:rFonts w:ascii="Times New Roman" w:hAnsi="Times New Roman"/>
      <w:sz w:val="24"/>
      <w:szCs w:val="24"/>
    </w:rPr>
  </w:style>
  <w:style w:type="paragraph" w:customStyle="1" w:styleId="xl70">
    <w:name w:val="xl70"/>
    <w:basedOn w:val="Normln"/>
    <w:rsid w:val="00635F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olor w:val="0000FF"/>
      <w:sz w:val="15"/>
      <w:szCs w:val="15"/>
      <w:u w:val="single"/>
    </w:rPr>
  </w:style>
  <w:style w:type="paragraph" w:customStyle="1" w:styleId="xl71">
    <w:name w:val="xl71"/>
    <w:basedOn w:val="Normln"/>
    <w:rsid w:val="00635FD4"/>
    <w:pPr>
      <w:spacing w:before="100" w:beforeAutospacing="1" w:after="100" w:afterAutospacing="1"/>
      <w:jc w:val="left"/>
      <w:textAlignment w:val="center"/>
    </w:pPr>
    <w:rPr>
      <w:rFonts w:cs="Calibri"/>
      <w:sz w:val="24"/>
      <w:szCs w:val="24"/>
    </w:rPr>
  </w:style>
  <w:style w:type="paragraph" w:customStyle="1" w:styleId="xl72">
    <w:name w:val="xl72"/>
    <w:basedOn w:val="Normln"/>
    <w:rsid w:val="00635FD4"/>
    <w:pPr>
      <w:spacing w:before="100" w:beforeAutospacing="1" w:after="100" w:afterAutospacing="1"/>
      <w:jc w:val="left"/>
      <w:textAlignment w:val="center"/>
    </w:pPr>
    <w:rPr>
      <w:rFonts w:cs="Calibri"/>
      <w:b/>
      <w:bCs/>
      <w:i/>
      <w:iCs/>
      <w:sz w:val="24"/>
      <w:szCs w:val="24"/>
    </w:rPr>
  </w:style>
  <w:style w:type="paragraph" w:customStyle="1" w:styleId="xl73">
    <w:name w:val="xl73"/>
    <w:basedOn w:val="Normln"/>
    <w:rsid w:val="00635FD4"/>
    <w:pPr>
      <w:spacing w:before="100" w:beforeAutospacing="1" w:after="100" w:afterAutospacing="1"/>
      <w:jc w:val="center"/>
      <w:textAlignment w:val="center"/>
    </w:pPr>
    <w:rPr>
      <w:rFonts w:cs="Calibri"/>
      <w:b/>
      <w:bCs/>
      <w:i/>
      <w:iCs/>
      <w:sz w:val="24"/>
      <w:szCs w:val="24"/>
    </w:rPr>
  </w:style>
  <w:style w:type="paragraph" w:customStyle="1" w:styleId="xl74">
    <w:name w:val="xl74"/>
    <w:basedOn w:val="Normln"/>
    <w:rsid w:val="00635FD4"/>
    <w:pPr>
      <w:pBdr>
        <w:right w:val="single" w:sz="8" w:space="0" w:color="auto"/>
      </w:pBdr>
      <w:spacing w:before="100" w:beforeAutospacing="1" w:after="100" w:afterAutospacing="1"/>
      <w:jc w:val="center"/>
      <w:textAlignment w:val="center"/>
    </w:pPr>
    <w:rPr>
      <w:rFonts w:cs="Calibri"/>
      <w:b/>
      <w:bCs/>
      <w:i/>
      <w:iCs/>
      <w:sz w:val="24"/>
      <w:szCs w:val="24"/>
    </w:rPr>
  </w:style>
  <w:style w:type="paragraph" w:customStyle="1" w:styleId="xl75">
    <w:name w:val="xl75"/>
    <w:basedOn w:val="Normln"/>
    <w:rsid w:val="00635FD4"/>
    <w:pPr>
      <w:pBdr>
        <w:top w:val="single" w:sz="8" w:space="0" w:color="auto"/>
        <w:left w:val="single" w:sz="8" w:space="0" w:color="auto"/>
      </w:pBdr>
      <w:spacing w:before="100" w:beforeAutospacing="1" w:after="100" w:afterAutospacing="1"/>
      <w:jc w:val="left"/>
    </w:pPr>
    <w:rPr>
      <w:rFonts w:cs="Calibri"/>
      <w:b/>
      <w:bCs/>
      <w:sz w:val="28"/>
      <w:szCs w:val="28"/>
      <w:u w:val="single"/>
    </w:rPr>
  </w:style>
  <w:style w:type="paragraph" w:customStyle="1" w:styleId="xl76">
    <w:name w:val="xl76"/>
    <w:basedOn w:val="Normln"/>
    <w:rsid w:val="00635FD4"/>
    <w:pPr>
      <w:pBdr>
        <w:top w:val="single" w:sz="8" w:space="0" w:color="auto"/>
      </w:pBdr>
      <w:spacing w:before="100" w:beforeAutospacing="1" w:after="100" w:afterAutospacing="1"/>
      <w:jc w:val="center"/>
      <w:textAlignment w:val="center"/>
    </w:pPr>
    <w:rPr>
      <w:rFonts w:cs="Calibri"/>
      <w:b/>
      <w:bCs/>
      <w:i/>
      <w:iCs/>
      <w:szCs w:val="22"/>
    </w:rPr>
  </w:style>
  <w:style w:type="paragraph" w:customStyle="1" w:styleId="xl77">
    <w:name w:val="xl77"/>
    <w:basedOn w:val="Normln"/>
    <w:rsid w:val="00635FD4"/>
    <w:pPr>
      <w:pBdr>
        <w:top w:val="single" w:sz="8" w:space="0" w:color="auto"/>
      </w:pBdr>
      <w:spacing w:before="100" w:beforeAutospacing="1" w:after="100" w:afterAutospacing="1"/>
      <w:jc w:val="center"/>
      <w:textAlignment w:val="center"/>
    </w:pPr>
    <w:rPr>
      <w:rFonts w:cs="Calibri"/>
      <w:b/>
      <w:bCs/>
      <w:i/>
      <w:iCs/>
      <w:sz w:val="24"/>
      <w:szCs w:val="24"/>
    </w:rPr>
  </w:style>
  <w:style w:type="paragraph" w:customStyle="1" w:styleId="xl78">
    <w:name w:val="xl78"/>
    <w:basedOn w:val="Normln"/>
    <w:rsid w:val="00635FD4"/>
    <w:pPr>
      <w:pBdr>
        <w:top w:val="single" w:sz="8" w:space="0" w:color="auto"/>
        <w:right w:val="single" w:sz="8" w:space="0" w:color="auto"/>
      </w:pBdr>
      <w:spacing w:before="100" w:beforeAutospacing="1" w:after="100" w:afterAutospacing="1"/>
      <w:jc w:val="center"/>
      <w:textAlignment w:val="center"/>
    </w:pPr>
    <w:rPr>
      <w:rFonts w:cs="Calibri"/>
      <w:b/>
      <w:bCs/>
      <w:i/>
      <w:iCs/>
      <w:sz w:val="24"/>
      <w:szCs w:val="24"/>
    </w:rPr>
  </w:style>
  <w:style w:type="paragraph" w:customStyle="1" w:styleId="xl79">
    <w:name w:val="xl79"/>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left"/>
    </w:pPr>
    <w:rPr>
      <w:rFonts w:cs="Calibri"/>
      <w:b/>
      <w:bCs/>
      <w:i/>
      <w:iCs/>
      <w:sz w:val="28"/>
      <w:szCs w:val="28"/>
    </w:rPr>
  </w:style>
  <w:style w:type="paragraph" w:customStyle="1" w:styleId="xl80">
    <w:name w:val="xl80"/>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b/>
      <w:bCs/>
      <w:szCs w:val="22"/>
    </w:rPr>
  </w:style>
  <w:style w:type="paragraph" w:customStyle="1" w:styleId="xl81">
    <w:name w:val="xl81"/>
    <w:basedOn w:val="Normln"/>
    <w:rsid w:val="00635FD4"/>
    <w:pPr>
      <w:pBdr>
        <w:bottom w:val="single" w:sz="4" w:space="0" w:color="auto"/>
      </w:pBdr>
      <w:spacing w:before="100" w:beforeAutospacing="1" w:after="100" w:afterAutospacing="1"/>
      <w:jc w:val="center"/>
      <w:textAlignment w:val="center"/>
    </w:pPr>
    <w:rPr>
      <w:rFonts w:cs="Calibri"/>
      <w:b/>
      <w:bCs/>
      <w:sz w:val="18"/>
      <w:szCs w:val="18"/>
    </w:rPr>
  </w:style>
  <w:style w:type="paragraph" w:customStyle="1" w:styleId="xl82">
    <w:name w:val="xl82"/>
    <w:basedOn w:val="Normln"/>
    <w:rsid w:val="00635FD4"/>
    <w:pPr>
      <w:pBdr>
        <w:bottom w:val="single" w:sz="4" w:space="0" w:color="auto"/>
      </w:pBdr>
      <w:spacing w:before="100" w:beforeAutospacing="1" w:after="100" w:afterAutospacing="1"/>
      <w:jc w:val="center"/>
      <w:textAlignment w:val="center"/>
    </w:pPr>
    <w:rPr>
      <w:rFonts w:cs="Calibri"/>
      <w:sz w:val="18"/>
      <w:szCs w:val="18"/>
    </w:rPr>
  </w:style>
  <w:style w:type="paragraph" w:customStyle="1" w:styleId="xl83">
    <w:name w:val="xl83"/>
    <w:basedOn w:val="Normln"/>
    <w:rsid w:val="00635FD4"/>
    <w:pPr>
      <w:pBdr>
        <w:bottom w:val="single" w:sz="4" w:space="0" w:color="auto"/>
        <w:right w:val="single" w:sz="8" w:space="0" w:color="auto"/>
      </w:pBdr>
      <w:spacing w:before="100" w:beforeAutospacing="1" w:after="100" w:afterAutospacing="1"/>
      <w:jc w:val="center"/>
      <w:textAlignment w:val="center"/>
    </w:pPr>
    <w:rPr>
      <w:rFonts w:cs="Calibri"/>
      <w:sz w:val="18"/>
      <w:szCs w:val="18"/>
    </w:rPr>
  </w:style>
  <w:style w:type="paragraph" w:customStyle="1" w:styleId="xl84">
    <w:name w:val="xl84"/>
    <w:basedOn w:val="Normln"/>
    <w:rsid w:val="00635FD4"/>
    <w:pPr>
      <w:spacing w:before="100" w:beforeAutospacing="1" w:after="100" w:afterAutospacing="1"/>
      <w:jc w:val="left"/>
      <w:textAlignment w:val="center"/>
    </w:pPr>
    <w:rPr>
      <w:rFonts w:cs="Calibri"/>
      <w:szCs w:val="22"/>
    </w:rPr>
  </w:style>
  <w:style w:type="paragraph" w:customStyle="1" w:styleId="xl85">
    <w:name w:val="xl85"/>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86">
    <w:name w:val="xl86"/>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szCs w:val="22"/>
    </w:rPr>
  </w:style>
  <w:style w:type="paragraph" w:customStyle="1" w:styleId="xl87">
    <w:name w:val="xl87"/>
    <w:basedOn w:val="Normln"/>
    <w:rsid w:val="00635FD4"/>
    <w:pPr>
      <w:pBdr>
        <w:top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88">
    <w:name w:val="xl88"/>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89">
    <w:name w:val="xl89"/>
    <w:basedOn w:val="Normln"/>
    <w:rsid w:val="00635F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Calibri"/>
      <w:szCs w:val="22"/>
    </w:rPr>
  </w:style>
  <w:style w:type="paragraph" w:customStyle="1" w:styleId="xl90">
    <w:name w:val="xl90"/>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left"/>
    </w:pPr>
    <w:rPr>
      <w:rFonts w:cs="Calibri"/>
      <w:b/>
      <w:bCs/>
      <w:i/>
      <w:iCs/>
      <w:sz w:val="24"/>
      <w:szCs w:val="24"/>
    </w:rPr>
  </w:style>
  <w:style w:type="paragraph" w:customStyle="1" w:styleId="xl91">
    <w:name w:val="xl91"/>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92">
    <w:name w:val="xl92"/>
    <w:basedOn w:val="Normln"/>
    <w:rsid w:val="00635F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Calibri"/>
      <w:color w:val="0000FF"/>
      <w:sz w:val="15"/>
      <w:szCs w:val="15"/>
      <w:u w:val="single"/>
    </w:rPr>
  </w:style>
  <w:style w:type="paragraph" w:customStyle="1" w:styleId="xl93">
    <w:name w:val="xl93"/>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94">
    <w:name w:val="xl94"/>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szCs w:val="22"/>
    </w:rPr>
  </w:style>
  <w:style w:type="paragraph" w:customStyle="1" w:styleId="xl95">
    <w:name w:val="xl95"/>
    <w:basedOn w:val="Normln"/>
    <w:rsid w:val="00635FD4"/>
    <w:pPr>
      <w:pBdr>
        <w:top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96">
    <w:name w:val="xl96"/>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97">
    <w:name w:val="xl97"/>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szCs w:val="22"/>
    </w:rPr>
  </w:style>
  <w:style w:type="paragraph" w:customStyle="1" w:styleId="xl98">
    <w:name w:val="xl98"/>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99">
    <w:name w:val="xl99"/>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0">
    <w:name w:val="xl100"/>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1">
    <w:name w:val="xl101"/>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2">
    <w:name w:val="xl102"/>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szCs w:val="22"/>
    </w:rPr>
  </w:style>
  <w:style w:type="paragraph" w:customStyle="1" w:styleId="xl103">
    <w:name w:val="xl103"/>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4">
    <w:name w:val="xl104"/>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5">
    <w:name w:val="xl105"/>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6">
    <w:name w:val="xl106"/>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7">
    <w:name w:val="xl107"/>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8">
    <w:name w:val="xl108"/>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09">
    <w:name w:val="xl109"/>
    <w:basedOn w:val="Normln"/>
    <w:rsid w:val="00635F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Calibri"/>
      <w:szCs w:val="22"/>
    </w:rPr>
  </w:style>
  <w:style w:type="paragraph" w:customStyle="1" w:styleId="xl110">
    <w:name w:val="xl110"/>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11">
    <w:name w:val="xl111"/>
    <w:basedOn w:val="Normln"/>
    <w:rsid w:val="00635FD4"/>
    <w:pPr>
      <w:pBdr>
        <w:bottom w:val="single" w:sz="4" w:space="0" w:color="auto"/>
      </w:pBdr>
      <w:spacing w:before="100" w:beforeAutospacing="1" w:after="100" w:afterAutospacing="1"/>
      <w:jc w:val="left"/>
      <w:textAlignment w:val="center"/>
    </w:pPr>
    <w:rPr>
      <w:rFonts w:cs="Calibri"/>
      <w:szCs w:val="22"/>
    </w:rPr>
  </w:style>
  <w:style w:type="paragraph" w:customStyle="1" w:styleId="xl112">
    <w:name w:val="xl112"/>
    <w:basedOn w:val="Normln"/>
    <w:rsid w:val="00635FD4"/>
    <w:pPr>
      <w:pBdr>
        <w:bottom w:val="single" w:sz="4" w:space="0" w:color="auto"/>
      </w:pBdr>
      <w:spacing w:before="100" w:beforeAutospacing="1" w:after="100" w:afterAutospacing="1"/>
      <w:jc w:val="center"/>
      <w:textAlignment w:val="center"/>
    </w:pPr>
    <w:rPr>
      <w:rFonts w:cs="Calibri"/>
      <w:szCs w:val="22"/>
    </w:rPr>
  </w:style>
  <w:style w:type="paragraph" w:customStyle="1" w:styleId="xl113">
    <w:name w:val="xl113"/>
    <w:basedOn w:val="Normln"/>
    <w:rsid w:val="00635FD4"/>
    <w:pPr>
      <w:pBdr>
        <w:bottom w:val="single" w:sz="4" w:space="0" w:color="auto"/>
      </w:pBdr>
      <w:spacing w:before="100" w:beforeAutospacing="1" w:after="100" w:afterAutospacing="1"/>
      <w:jc w:val="center"/>
      <w:textAlignment w:val="center"/>
    </w:pPr>
    <w:rPr>
      <w:rFonts w:cs="Calibri"/>
      <w:szCs w:val="22"/>
    </w:rPr>
  </w:style>
  <w:style w:type="paragraph" w:customStyle="1" w:styleId="xl114">
    <w:name w:val="xl114"/>
    <w:basedOn w:val="Normln"/>
    <w:rsid w:val="00635FD4"/>
    <w:pPr>
      <w:pBdr>
        <w:bottom w:val="single" w:sz="4" w:space="0" w:color="auto"/>
      </w:pBdr>
      <w:spacing w:before="100" w:beforeAutospacing="1" w:after="100" w:afterAutospacing="1"/>
      <w:jc w:val="center"/>
      <w:textAlignment w:val="center"/>
    </w:pPr>
    <w:rPr>
      <w:rFonts w:cs="Calibri"/>
      <w:szCs w:val="22"/>
    </w:rPr>
  </w:style>
  <w:style w:type="paragraph" w:customStyle="1" w:styleId="xl115">
    <w:name w:val="xl115"/>
    <w:basedOn w:val="Normln"/>
    <w:rsid w:val="00635FD4"/>
    <w:pPr>
      <w:pBdr>
        <w:bottom w:val="single" w:sz="4" w:space="0" w:color="auto"/>
        <w:right w:val="single" w:sz="8" w:space="0" w:color="auto"/>
      </w:pBdr>
      <w:spacing w:before="100" w:beforeAutospacing="1" w:after="100" w:afterAutospacing="1"/>
      <w:jc w:val="center"/>
      <w:textAlignment w:val="center"/>
    </w:pPr>
    <w:rPr>
      <w:rFonts w:cs="Calibri"/>
      <w:szCs w:val="22"/>
    </w:rPr>
  </w:style>
  <w:style w:type="paragraph" w:customStyle="1" w:styleId="xl116">
    <w:name w:val="xl116"/>
    <w:basedOn w:val="Normln"/>
    <w:rsid w:val="00635FD4"/>
    <w:pPr>
      <w:pBdr>
        <w:top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17">
    <w:name w:val="xl117"/>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18">
    <w:name w:val="xl118"/>
    <w:basedOn w:val="Normln"/>
    <w:rsid w:val="00635FD4"/>
    <w:pPr>
      <w:pBdr>
        <w:top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19">
    <w:name w:val="xl119"/>
    <w:basedOn w:val="Normln"/>
    <w:rsid w:val="00635FD4"/>
    <w:pPr>
      <w:pBdr>
        <w:left w:val="single" w:sz="4" w:space="0" w:color="auto"/>
        <w:bottom w:val="single" w:sz="4" w:space="0" w:color="auto"/>
        <w:right w:val="single" w:sz="4" w:space="0" w:color="auto"/>
      </w:pBdr>
      <w:spacing w:before="100" w:beforeAutospacing="1" w:after="100" w:afterAutospacing="1"/>
      <w:jc w:val="left"/>
      <w:textAlignment w:val="center"/>
    </w:pPr>
    <w:rPr>
      <w:rFonts w:cs="Calibri"/>
      <w:szCs w:val="22"/>
    </w:rPr>
  </w:style>
  <w:style w:type="paragraph" w:customStyle="1" w:styleId="xl120">
    <w:name w:val="xl120"/>
    <w:basedOn w:val="Normln"/>
    <w:rsid w:val="00635FD4"/>
    <w:pPr>
      <w:pBdr>
        <w:right w:val="single" w:sz="8" w:space="0" w:color="auto"/>
      </w:pBdr>
      <w:spacing w:before="100" w:beforeAutospacing="1" w:after="100" w:afterAutospacing="1"/>
      <w:jc w:val="center"/>
      <w:textAlignment w:val="center"/>
    </w:pPr>
    <w:rPr>
      <w:rFonts w:cs="Calibri"/>
      <w:color w:val="0000FF"/>
      <w:sz w:val="15"/>
      <w:szCs w:val="15"/>
      <w:u w:val="single"/>
    </w:rPr>
  </w:style>
  <w:style w:type="paragraph" w:customStyle="1" w:styleId="xl121">
    <w:name w:val="xl121"/>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left"/>
    </w:pPr>
    <w:rPr>
      <w:rFonts w:cs="Calibri"/>
      <w:b/>
      <w:bCs/>
      <w:sz w:val="28"/>
      <w:szCs w:val="28"/>
      <w:u w:val="single"/>
    </w:rPr>
  </w:style>
  <w:style w:type="paragraph" w:customStyle="1" w:styleId="xl122">
    <w:name w:val="xl122"/>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b/>
      <w:bCs/>
      <w:i/>
      <w:iCs/>
      <w:szCs w:val="22"/>
    </w:rPr>
  </w:style>
  <w:style w:type="paragraph" w:customStyle="1" w:styleId="xl123">
    <w:name w:val="xl123"/>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b/>
      <w:bCs/>
      <w:color w:val="FFFFFF"/>
      <w:sz w:val="28"/>
      <w:szCs w:val="28"/>
      <w:u w:val="single"/>
    </w:rPr>
  </w:style>
  <w:style w:type="paragraph" w:customStyle="1" w:styleId="xl124">
    <w:name w:val="xl124"/>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b/>
      <w:bCs/>
      <w:color w:val="FFFFFF"/>
      <w:szCs w:val="22"/>
      <w:u w:val="single"/>
    </w:rPr>
  </w:style>
  <w:style w:type="paragraph" w:customStyle="1" w:styleId="xl125">
    <w:name w:val="xl125"/>
    <w:basedOn w:val="Normln"/>
    <w:rsid w:val="00635FD4"/>
    <w:pPr>
      <w:pBdr>
        <w:bottom w:val="single" w:sz="4" w:space="0" w:color="auto"/>
      </w:pBdr>
      <w:spacing w:before="100" w:beforeAutospacing="1" w:after="100" w:afterAutospacing="1"/>
      <w:jc w:val="center"/>
      <w:textAlignment w:val="center"/>
    </w:pPr>
    <w:rPr>
      <w:rFonts w:cs="Calibri"/>
      <w:b/>
      <w:bCs/>
      <w:color w:val="FFFFFF"/>
      <w:sz w:val="28"/>
      <w:szCs w:val="28"/>
      <w:u w:val="single"/>
    </w:rPr>
  </w:style>
  <w:style w:type="paragraph" w:customStyle="1" w:styleId="xl126">
    <w:name w:val="xl126"/>
    <w:basedOn w:val="Normln"/>
    <w:rsid w:val="00635FD4"/>
    <w:pPr>
      <w:pBdr>
        <w:bottom w:val="single" w:sz="4" w:space="0" w:color="auto"/>
        <w:right w:val="single" w:sz="8" w:space="0" w:color="auto"/>
      </w:pBdr>
      <w:spacing w:before="100" w:beforeAutospacing="1" w:after="100" w:afterAutospacing="1"/>
      <w:jc w:val="center"/>
      <w:textAlignment w:val="center"/>
    </w:pPr>
    <w:rPr>
      <w:rFonts w:cs="Calibri"/>
      <w:b/>
      <w:bCs/>
      <w:color w:val="FFFFFF"/>
      <w:sz w:val="28"/>
      <w:szCs w:val="28"/>
      <w:u w:val="single"/>
    </w:rPr>
  </w:style>
  <w:style w:type="paragraph" w:customStyle="1" w:styleId="xl127">
    <w:name w:val="xl127"/>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b/>
      <w:bCs/>
      <w:sz w:val="18"/>
      <w:szCs w:val="18"/>
    </w:rPr>
  </w:style>
  <w:style w:type="paragraph" w:customStyle="1" w:styleId="xl128">
    <w:name w:val="xl128"/>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Calibri"/>
      <w:szCs w:val="22"/>
    </w:rPr>
  </w:style>
  <w:style w:type="paragraph" w:customStyle="1" w:styleId="xl129">
    <w:name w:val="xl129"/>
    <w:basedOn w:val="Normln"/>
    <w:rsid w:val="00635FD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Calibri"/>
      <w:color w:val="0000FF"/>
      <w:sz w:val="18"/>
      <w:szCs w:val="18"/>
      <w:u w:val="single"/>
    </w:rPr>
  </w:style>
  <w:style w:type="paragraph" w:customStyle="1" w:styleId="xl130">
    <w:name w:val="xl130"/>
    <w:basedOn w:val="Normln"/>
    <w:rsid w:val="00635FD4"/>
    <w:pPr>
      <w:pBdr>
        <w:bottom w:val="single" w:sz="4" w:space="0" w:color="auto"/>
      </w:pBdr>
      <w:spacing w:before="100" w:beforeAutospacing="1" w:after="100" w:afterAutospacing="1"/>
      <w:jc w:val="center"/>
      <w:textAlignment w:val="center"/>
    </w:pPr>
    <w:rPr>
      <w:rFonts w:cs="Calibri"/>
      <w:szCs w:val="22"/>
    </w:rPr>
  </w:style>
  <w:style w:type="paragraph" w:customStyle="1" w:styleId="xl131">
    <w:name w:val="xl131"/>
    <w:basedOn w:val="Normln"/>
    <w:rsid w:val="00635FD4"/>
    <w:pPr>
      <w:pBdr>
        <w:bottom w:val="single" w:sz="4" w:space="0" w:color="auto"/>
        <w:right w:val="single" w:sz="8" w:space="0" w:color="auto"/>
      </w:pBdr>
      <w:spacing w:before="100" w:beforeAutospacing="1" w:after="100" w:afterAutospacing="1"/>
      <w:jc w:val="center"/>
      <w:textAlignment w:val="center"/>
    </w:pPr>
    <w:rPr>
      <w:rFonts w:cs="Calibri"/>
      <w:szCs w:val="22"/>
    </w:rPr>
  </w:style>
  <w:style w:type="paragraph" w:customStyle="1" w:styleId="xl132">
    <w:name w:val="xl132"/>
    <w:basedOn w:val="Normln"/>
    <w:rsid w:val="00635FD4"/>
    <w:pPr>
      <w:pBdr>
        <w:bottom w:val="single" w:sz="4" w:space="0" w:color="auto"/>
      </w:pBdr>
      <w:spacing w:before="100" w:beforeAutospacing="1" w:after="100" w:afterAutospacing="1"/>
      <w:jc w:val="center"/>
      <w:textAlignment w:val="center"/>
    </w:pPr>
    <w:rPr>
      <w:rFonts w:cs="Calibri"/>
      <w:szCs w:val="22"/>
    </w:rPr>
  </w:style>
  <w:style w:type="paragraph" w:customStyle="1" w:styleId="xl133">
    <w:name w:val="xl133"/>
    <w:basedOn w:val="Normln"/>
    <w:rsid w:val="00635FD4"/>
    <w:pPr>
      <w:pBdr>
        <w:bottom w:val="single" w:sz="4" w:space="0" w:color="auto"/>
        <w:right w:val="single" w:sz="8" w:space="0" w:color="auto"/>
      </w:pBdr>
      <w:spacing w:before="100" w:beforeAutospacing="1" w:after="100" w:afterAutospacing="1"/>
      <w:jc w:val="center"/>
      <w:textAlignment w:val="center"/>
    </w:pPr>
    <w:rPr>
      <w:rFonts w:cs="Calibri"/>
      <w:color w:val="0000FF"/>
      <w:sz w:val="18"/>
      <w:szCs w:val="18"/>
      <w:u w:val="single"/>
    </w:rPr>
  </w:style>
  <w:style w:type="paragraph" w:customStyle="1" w:styleId="xl134">
    <w:name w:val="xl134"/>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szCs w:val="22"/>
    </w:rPr>
  </w:style>
  <w:style w:type="paragraph" w:customStyle="1" w:styleId="xl135">
    <w:name w:val="xl135"/>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sz w:val="18"/>
      <w:szCs w:val="18"/>
    </w:rPr>
  </w:style>
  <w:style w:type="paragraph" w:customStyle="1" w:styleId="xl136">
    <w:name w:val="xl136"/>
    <w:basedOn w:val="Normln"/>
    <w:rsid w:val="00635FD4"/>
    <w:pPr>
      <w:spacing w:before="100" w:beforeAutospacing="1" w:after="100" w:afterAutospacing="1"/>
      <w:jc w:val="center"/>
      <w:textAlignment w:val="center"/>
    </w:pPr>
    <w:rPr>
      <w:rFonts w:cs="Calibri"/>
      <w:sz w:val="24"/>
      <w:szCs w:val="24"/>
    </w:rPr>
  </w:style>
  <w:style w:type="paragraph" w:customStyle="1" w:styleId="xl137">
    <w:name w:val="xl137"/>
    <w:basedOn w:val="Normln"/>
    <w:rsid w:val="00635FD4"/>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cs="Calibri"/>
      <w:sz w:val="18"/>
      <w:szCs w:val="18"/>
    </w:rPr>
  </w:style>
  <w:style w:type="paragraph" w:customStyle="1" w:styleId="xl138">
    <w:name w:val="xl138"/>
    <w:basedOn w:val="Normln"/>
    <w:rsid w:val="00635FD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cs="Calibri"/>
      <w:szCs w:val="22"/>
    </w:rPr>
  </w:style>
  <w:style w:type="paragraph" w:customStyle="1" w:styleId="xl139">
    <w:name w:val="xl139"/>
    <w:basedOn w:val="Normln"/>
    <w:rsid w:val="00635FD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Calibri"/>
      <w:sz w:val="18"/>
      <w:szCs w:val="18"/>
    </w:rPr>
  </w:style>
  <w:style w:type="paragraph" w:customStyle="1" w:styleId="xl140">
    <w:name w:val="xl140"/>
    <w:basedOn w:val="Normln"/>
    <w:rsid w:val="00635FD4"/>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cs="Calibri"/>
      <w:sz w:val="18"/>
      <w:szCs w:val="18"/>
    </w:rPr>
  </w:style>
  <w:style w:type="paragraph" w:customStyle="1" w:styleId="xl141">
    <w:name w:val="xl141"/>
    <w:basedOn w:val="Normln"/>
    <w:rsid w:val="00635FD4"/>
    <w:pPr>
      <w:pBdr>
        <w:left w:val="single" w:sz="8" w:space="0" w:color="auto"/>
        <w:right w:val="single" w:sz="8" w:space="0" w:color="auto"/>
      </w:pBdr>
      <w:spacing w:before="100" w:beforeAutospacing="1" w:after="100" w:afterAutospacing="1"/>
      <w:jc w:val="center"/>
      <w:textAlignment w:val="center"/>
    </w:pPr>
    <w:rPr>
      <w:rFonts w:cs="Calibri"/>
      <w:sz w:val="24"/>
      <w:szCs w:val="24"/>
    </w:rPr>
  </w:style>
  <w:style w:type="paragraph" w:customStyle="1" w:styleId="xl142">
    <w:name w:val="xl142"/>
    <w:basedOn w:val="Normln"/>
    <w:rsid w:val="00635FD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Calibri"/>
      <w:color w:val="FF0000"/>
      <w:szCs w:val="22"/>
    </w:rPr>
  </w:style>
  <w:style w:type="paragraph" w:customStyle="1" w:styleId="xl143">
    <w:name w:val="xl143"/>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color w:val="FF0000"/>
      <w:szCs w:val="22"/>
    </w:rPr>
  </w:style>
  <w:style w:type="paragraph" w:customStyle="1" w:styleId="xl144">
    <w:name w:val="xl144"/>
    <w:basedOn w:val="Normln"/>
    <w:rsid w:val="00635FD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Calibri"/>
      <w:color w:val="FF0000"/>
      <w:szCs w:val="22"/>
    </w:rPr>
  </w:style>
  <w:style w:type="paragraph" w:customStyle="1" w:styleId="xl145">
    <w:name w:val="xl145"/>
    <w:basedOn w:val="Normln"/>
    <w:rsid w:val="00635FD4"/>
    <w:pPr>
      <w:pBdr>
        <w:left w:val="single" w:sz="8" w:space="0" w:color="auto"/>
      </w:pBdr>
      <w:spacing w:before="100" w:beforeAutospacing="1" w:after="100" w:afterAutospacing="1"/>
      <w:jc w:val="center"/>
      <w:textAlignment w:val="center"/>
    </w:pPr>
    <w:rPr>
      <w:rFonts w:cs="Calibri"/>
      <w:b/>
      <w:bCs/>
      <w:color w:val="FFFFFF"/>
      <w:sz w:val="28"/>
      <w:szCs w:val="28"/>
      <w:u w:val="single"/>
    </w:rPr>
  </w:style>
  <w:style w:type="paragraph" w:customStyle="1" w:styleId="xl146">
    <w:name w:val="xl146"/>
    <w:basedOn w:val="Normln"/>
    <w:rsid w:val="00635FD4"/>
    <w:pPr>
      <w:spacing w:before="100" w:beforeAutospacing="1" w:after="100" w:afterAutospacing="1"/>
      <w:jc w:val="center"/>
      <w:textAlignment w:val="center"/>
    </w:pPr>
    <w:rPr>
      <w:rFonts w:cs="Calibri"/>
      <w:b/>
      <w:bCs/>
      <w:color w:val="FFFFFF"/>
      <w:sz w:val="28"/>
      <w:szCs w:val="28"/>
      <w:u w:val="single"/>
    </w:rPr>
  </w:style>
  <w:style w:type="paragraph" w:customStyle="1" w:styleId="xl147">
    <w:name w:val="xl147"/>
    <w:basedOn w:val="Normln"/>
    <w:rsid w:val="00635FD4"/>
    <w:pPr>
      <w:pBdr>
        <w:right w:val="single" w:sz="8" w:space="0" w:color="auto"/>
      </w:pBdr>
      <w:spacing w:before="100" w:beforeAutospacing="1" w:after="100" w:afterAutospacing="1"/>
      <w:jc w:val="center"/>
      <w:textAlignment w:val="center"/>
    </w:pPr>
    <w:rPr>
      <w:rFonts w:cs="Calibri"/>
      <w:b/>
      <w:bCs/>
      <w:color w:val="FFFFFF"/>
      <w:sz w:val="28"/>
      <w:szCs w:val="28"/>
      <w:u w:val="single"/>
    </w:rPr>
  </w:style>
  <w:style w:type="paragraph" w:customStyle="1" w:styleId="xl148">
    <w:name w:val="xl148"/>
    <w:basedOn w:val="Normln"/>
    <w:rsid w:val="00635FD4"/>
    <w:pPr>
      <w:pBdr>
        <w:left w:val="single" w:sz="8" w:space="0" w:color="auto"/>
        <w:bottom w:val="single" w:sz="4" w:space="0" w:color="auto"/>
      </w:pBdr>
      <w:spacing w:before="100" w:beforeAutospacing="1" w:after="100" w:afterAutospacing="1"/>
      <w:jc w:val="center"/>
      <w:textAlignment w:val="center"/>
    </w:pPr>
    <w:rPr>
      <w:rFonts w:cs="Calibri"/>
      <w:b/>
      <w:bCs/>
      <w:color w:val="FFFFFF"/>
      <w:sz w:val="28"/>
      <w:szCs w:val="28"/>
      <w:u w:val="single"/>
    </w:rPr>
  </w:style>
  <w:style w:type="paragraph" w:customStyle="1" w:styleId="Styl1">
    <w:name w:val="Styl1"/>
    <w:basedOn w:val="Nadpis1"/>
    <w:rsid w:val="00A014B3"/>
    <w:pPr>
      <w:numPr>
        <w:numId w:val="0"/>
      </w:numPr>
      <w:tabs>
        <w:tab w:val="num" w:pos="0"/>
      </w:tabs>
      <w:spacing w:before="0" w:after="0" w:line="240" w:lineRule="atLeast"/>
      <w:jc w:val="left"/>
    </w:pPr>
    <w:rPr>
      <w:rFonts w:ascii="Times New Roman" w:hAnsi="Times New Roman"/>
      <w:caps/>
      <w:kern w:val="26"/>
      <w:sz w:val="26"/>
    </w:rPr>
  </w:style>
  <w:style w:type="table" w:customStyle="1" w:styleId="TableNormal">
    <w:name w:val="Table Normal"/>
    <w:uiPriority w:val="2"/>
    <w:semiHidden/>
    <w:unhideWhenUsed/>
    <w:qFormat/>
    <w:rsid w:val="00BF302B"/>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ln"/>
    <w:uiPriority w:val="1"/>
    <w:qFormat/>
    <w:rsid w:val="00BF302B"/>
    <w:pPr>
      <w:widowControl w:val="0"/>
      <w:spacing w:before="0"/>
      <w:jc w:val="left"/>
    </w:pPr>
    <w:rPr>
      <w:rFonts w:eastAsia="Calibri"/>
      <w:szCs w:val="22"/>
      <w:lang w:val="en-US" w:eastAsia="en-US"/>
    </w:rPr>
  </w:style>
  <w:style w:type="paragraph" w:customStyle="1" w:styleId="NormlnNormln1">
    <w:name w:val="Normální.Normální1"/>
    <w:link w:val="NormlnNormln1Char"/>
    <w:rsid w:val="00280159"/>
    <w:pPr>
      <w:spacing w:before="120" w:line="240" w:lineRule="atLeast"/>
      <w:jc w:val="both"/>
    </w:pPr>
    <w:rPr>
      <w:sz w:val="24"/>
    </w:rPr>
  </w:style>
  <w:style w:type="character" w:customStyle="1" w:styleId="NormlnNormln1Char">
    <w:name w:val="Normální.Normální1 Char"/>
    <w:link w:val="NormlnNormln1"/>
    <w:locked/>
    <w:rsid w:val="00280159"/>
    <w:rPr>
      <w:sz w:val="24"/>
    </w:rPr>
  </w:style>
  <w:style w:type="character" w:customStyle="1" w:styleId="Nadpis2Char">
    <w:name w:val="Nadpis 2 Char"/>
    <w:aliases w:val="podnadpis Char,hlavní Char"/>
    <w:link w:val="Nadpis2"/>
    <w:rsid w:val="00A306B6"/>
    <w:rPr>
      <w:rFonts w:ascii="Calibri" w:hAnsi="Calibri"/>
      <w:b/>
      <w:sz w:val="28"/>
    </w:rPr>
  </w:style>
  <w:style w:type="paragraph" w:customStyle="1" w:styleId="Nadpis1a">
    <w:name w:val="Nadpis 1a"/>
    <w:basedOn w:val="Normln"/>
    <w:next w:val="Normln"/>
    <w:autoRedefine/>
    <w:rsid w:val="00702FF0"/>
    <w:pPr>
      <w:keepNext/>
      <w:numPr>
        <w:numId w:val="7"/>
      </w:numPr>
      <w:spacing w:before="0" w:after="120" w:line="280" w:lineRule="exact"/>
    </w:pPr>
    <w:rPr>
      <w:rFonts w:cs="Calibri"/>
      <w:b/>
      <w:sz w:val="28"/>
      <w:szCs w:val="28"/>
    </w:rPr>
  </w:style>
  <w:style w:type="paragraph" w:customStyle="1" w:styleId="Hlavnnadpis">
    <w:name w:val="Hlavní nadpis"/>
    <w:basedOn w:val="Normln"/>
    <w:qFormat/>
    <w:rsid w:val="00702FF0"/>
    <w:pPr>
      <w:keepNext/>
      <w:tabs>
        <w:tab w:val="num" w:pos="1080"/>
      </w:tabs>
      <w:spacing w:before="0" w:after="120" w:line="280" w:lineRule="exact"/>
      <w:ind w:left="1080" w:hanging="360"/>
    </w:pPr>
    <w:rPr>
      <w:rFonts w:cs="Calibri"/>
      <w:b/>
      <w:sz w:val="28"/>
      <w:szCs w:val="28"/>
    </w:rPr>
  </w:style>
  <w:style w:type="paragraph" w:customStyle="1" w:styleId="identifikandaje">
    <w:name w:val="identifikační údaje"/>
    <w:basedOn w:val="Normln"/>
    <w:rsid w:val="00183EA1"/>
    <w:pPr>
      <w:ind w:left="3544" w:hanging="3544"/>
    </w:pPr>
    <w:rPr>
      <w:rFonts w:ascii="Times New Roman" w:hAnsi="Times New Roman"/>
    </w:rPr>
  </w:style>
  <w:style w:type="character" w:customStyle="1" w:styleId="OdstavecseseznamemChar">
    <w:name w:val="Odstavec se seznamem Char"/>
    <w:link w:val="Odstavecseseznamem"/>
    <w:uiPriority w:val="34"/>
    <w:locked/>
    <w:rsid w:val="00AB7319"/>
    <w:rPr>
      <w:rFonts w:ascii="Calibri" w:hAnsi="Calibri"/>
      <w:sz w:val="22"/>
    </w:rPr>
  </w:style>
  <w:style w:type="paragraph" w:customStyle="1" w:styleId="3NadpisPGP">
    <w:name w:val="3 Nadpis PGP"/>
    <w:next w:val="Normln"/>
    <w:qFormat/>
    <w:rsid w:val="00EC20DF"/>
    <w:pPr>
      <w:widowControl w:val="0"/>
      <w:numPr>
        <w:numId w:val="8"/>
      </w:numPr>
      <w:suppressAutoHyphens/>
      <w:autoSpaceDN w:val="0"/>
      <w:spacing w:after="60"/>
      <w:jc w:val="both"/>
      <w:textAlignment w:val="baseline"/>
      <w:outlineLvl w:val="2"/>
    </w:pPr>
    <w:rPr>
      <w:rFonts w:ascii="Arial" w:eastAsia="Arial Unicode MS" w:hAnsi="Arial" w:cs="Tahoma"/>
      <w:b/>
      <w:kern w:val="3"/>
      <w:sz w:val="22"/>
      <w:szCs w:val="24"/>
    </w:rPr>
  </w:style>
  <w:style w:type="character" w:styleId="Siln">
    <w:name w:val="Strong"/>
    <w:qFormat/>
    <w:rsid w:val="00EC20DF"/>
    <w:rPr>
      <w:b/>
      <w:bCs/>
    </w:rPr>
  </w:style>
  <w:style w:type="paragraph" w:customStyle="1" w:styleId="TPNadpis-2slovan">
    <w:name w:val="TP_Nadpis-2_číslovaný"/>
    <w:next w:val="TPText-1slovan"/>
    <w:qFormat/>
    <w:rsid w:val="00F0607C"/>
    <w:pPr>
      <w:keepNext/>
      <w:numPr>
        <w:ilvl w:val="1"/>
        <w:numId w:val="11"/>
      </w:numPr>
      <w:tabs>
        <w:tab w:val="left" w:pos="1021"/>
      </w:tabs>
      <w:spacing w:before="120"/>
      <w:jc w:val="both"/>
      <w:outlineLvl w:val="1"/>
    </w:pPr>
    <w:rPr>
      <w:rFonts w:ascii="Calibri" w:eastAsia="Calibri" w:hAnsi="Calibri" w:cs="Arial"/>
      <w:b/>
      <w:sz w:val="22"/>
      <w:szCs w:val="22"/>
      <w:lang w:eastAsia="en-US"/>
    </w:rPr>
  </w:style>
  <w:style w:type="paragraph" w:customStyle="1" w:styleId="TPText-1slovan">
    <w:name w:val="TP_Text-1_ číslovaný"/>
    <w:link w:val="TPText-1slovanChar"/>
    <w:qFormat/>
    <w:rsid w:val="00F0607C"/>
    <w:pPr>
      <w:numPr>
        <w:ilvl w:val="2"/>
        <w:numId w:val="11"/>
      </w:numPr>
      <w:spacing w:before="80"/>
      <w:jc w:val="both"/>
    </w:pPr>
    <w:rPr>
      <w:rFonts w:ascii="Calibri" w:eastAsia="Calibri" w:hAnsi="Calibri" w:cs="Arial"/>
      <w:szCs w:val="22"/>
      <w:lang w:eastAsia="en-US"/>
    </w:rPr>
  </w:style>
  <w:style w:type="character" w:customStyle="1" w:styleId="TPText-1slovanChar">
    <w:name w:val="TP_Text-1_ číslovaný Char"/>
    <w:link w:val="TPText-1slovan"/>
    <w:rsid w:val="00F0607C"/>
    <w:rPr>
      <w:rFonts w:ascii="Calibri" w:eastAsia="Calibri" w:hAnsi="Calibri" w:cs="Arial"/>
      <w:szCs w:val="22"/>
      <w:lang w:eastAsia="en-US"/>
    </w:rPr>
  </w:style>
  <w:style w:type="paragraph" w:customStyle="1" w:styleId="TPNADPIS-1slovan">
    <w:name w:val="TP_NADPIS-1_číslovaný"/>
    <w:next w:val="TPNadpis-2slovan"/>
    <w:qFormat/>
    <w:rsid w:val="00F0607C"/>
    <w:pPr>
      <w:keepNext/>
      <w:numPr>
        <w:numId w:val="11"/>
      </w:numPr>
      <w:spacing w:before="240"/>
      <w:jc w:val="both"/>
      <w:outlineLvl w:val="0"/>
    </w:pPr>
    <w:rPr>
      <w:rFonts w:ascii="Calibri" w:eastAsia="Calibri" w:hAnsi="Calibri" w:cs="Arial"/>
      <w:b/>
      <w:caps/>
      <w:sz w:val="24"/>
      <w:szCs w:val="24"/>
      <w:lang w:eastAsia="en-US"/>
    </w:rPr>
  </w:style>
  <w:style w:type="paragraph" w:customStyle="1" w:styleId="TPText-2slovan">
    <w:name w:val="TP_Text-2_číslovaný"/>
    <w:qFormat/>
    <w:rsid w:val="00F0607C"/>
    <w:pPr>
      <w:numPr>
        <w:ilvl w:val="3"/>
        <w:numId w:val="11"/>
      </w:numPr>
      <w:spacing w:before="80"/>
      <w:ind w:left="1985" w:hanging="964"/>
      <w:jc w:val="both"/>
    </w:pPr>
    <w:rPr>
      <w:rFonts w:ascii="Calibri" w:eastAsia="Calibri" w:hAnsi="Calibri" w:cs="Arial"/>
      <w:szCs w:val="22"/>
      <w:lang w:eastAsia="en-US"/>
    </w:rPr>
  </w:style>
  <w:style w:type="paragraph" w:customStyle="1" w:styleId="Default">
    <w:name w:val="Default"/>
    <w:rsid w:val="00653A20"/>
    <w:pPr>
      <w:autoSpaceDE w:val="0"/>
      <w:autoSpaceDN w:val="0"/>
      <w:adjustRightInd w:val="0"/>
    </w:pPr>
    <w:rPr>
      <w:rFonts w:ascii="Arial" w:eastAsia="Verdana" w:hAnsi="Arial" w:cs="Arial"/>
      <w:color w:val="000000"/>
      <w:sz w:val="24"/>
      <w:szCs w:val="24"/>
      <w:lang w:eastAsia="en-US"/>
    </w:rPr>
  </w:style>
  <w:style w:type="character" w:customStyle="1" w:styleId="st">
    <w:name w:val="st"/>
    <w:rsid w:val="004F6A7E"/>
  </w:style>
  <w:style w:type="character" w:customStyle="1" w:styleId="Nadpis1Char">
    <w:name w:val="Nadpis 1 Char"/>
    <w:aliases w:val="Heading 1 - Nadpis 1. úrovně Char,H1 Char,Chapter Char,1 Char,section Char,ASAPHeading 1 Char,Celého textu Char,V_Head1 Char,Záhlaví 1 Char,h1 Char,1. Char,Kapitola1 Char,Kapitola2 Char,Kapitola3 Char,Kapitola4 Char,Kapitola5 Char"/>
    <w:link w:val="Nadpis1"/>
    <w:rsid w:val="004F6A7E"/>
    <w:rPr>
      <w:rFonts w:ascii="Calibri" w:hAnsi="Calibri"/>
      <w:b/>
      <w:kern w:val="28"/>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5270">
      <w:bodyDiv w:val="1"/>
      <w:marLeft w:val="0"/>
      <w:marRight w:val="0"/>
      <w:marTop w:val="0"/>
      <w:marBottom w:val="0"/>
      <w:divBdr>
        <w:top w:val="none" w:sz="0" w:space="0" w:color="auto"/>
        <w:left w:val="none" w:sz="0" w:space="0" w:color="auto"/>
        <w:bottom w:val="none" w:sz="0" w:space="0" w:color="auto"/>
        <w:right w:val="none" w:sz="0" w:space="0" w:color="auto"/>
      </w:divBdr>
    </w:div>
    <w:div w:id="28915853">
      <w:bodyDiv w:val="1"/>
      <w:marLeft w:val="0"/>
      <w:marRight w:val="0"/>
      <w:marTop w:val="0"/>
      <w:marBottom w:val="0"/>
      <w:divBdr>
        <w:top w:val="none" w:sz="0" w:space="0" w:color="auto"/>
        <w:left w:val="none" w:sz="0" w:space="0" w:color="auto"/>
        <w:bottom w:val="none" w:sz="0" w:space="0" w:color="auto"/>
        <w:right w:val="none" w:sz="0" w:space="0" w:color="auto"/>
      </w:divBdr>
    </w:div>
    <w:div w:id="39480543">
      <w:bodyDiv w:val="1"/>
      <w:marLeft w:val="0"/>
      <w:marRight w:val="0"/>
      <w:marTop w:val="0"/>
      <w:marBottom w:val="0"/>
      <w:divBdr>
        <w:top w:val="none" w:sz="0" w:space="0" w:color="auto"/>
        <w:left w:val="none" w:sz="0" w:space="0" w:color="auto"/>
        <w:bottom w:val="none" w:sz="0" w:space="0" w:color="auto"/>
        <w:right w:val="none" w:sz="0" w:space="0" w:color="auto"/>
      </w:divBdr>
    </w:div>
    <w:div w:id="62874329">
      <w:bodyDiv w:val="1"/>
      <w:marLeft w:val="0"/>
      <w:marRight w:val="0"/>
      <w:marTop w:val="0"/>
      <w:marBottom w:val="0"/>
      <w:divBdr>
        <w:top w:val="none" w:sz="0" w:space="0" w:color="auto"/>
        <w:left w:val="none" w:sz="0" w:space="0" w:color="auto"/>
        <w:bottom w:val="none" w:sz="0" w:space="0" w:color="auto"/>
        <w:right w:val="none" w:sz="0" w:space="0" w:color="auto"/>
      </w:divBdr>
    </w:div>
    <w:div w:id="104736627">
      <w:bodyDiv w:val="1"/>
      <w:marLeft w:val="0"/>
      <w:marRight w:val="0"/>
      <w:marTop w:val="0"/>
      <w:marBottom w:val="0"/>
      <w:divBdr>
        <w:top w:val="none" w:sz="0" w:space="0" w:color="auto"/>
        <w:left w:val="none" w:sz="0" w:space="0" w:color="auto"/>
        <w:bottom w:val="none" w:sz="0" w:space="0" w:color="auto"/>
        <w:right w:val="none" w:sz="0" w:space="0" w:color="auto"/>
      </w:divBdr>
    </w:div>
    <w:div w:id="156965046">
      <w:bodyDiv w:val="1"/>
      <w:marLeft w:val="0"/>
      <w:marRight w:val="0"/>
      <w:marTop w:val="0"/>
      <w:marBottom w:val="0"/>
      <w:divBdr>
        <w:top w:val="none" w:sz="0" w:space="0" w:color="auto"/>
        <w:left w:val="none" w:sz="0" w:space="0" w:color="auto"/>
        <w:bottom w:val="none" w:sz="0" w:space="0" w:color="auto"/>
        <w:right w:val="none" w:sz="0" w:space="0" w:color="auto"/>
      </w:divBdr>
    </w:div>
    <w:div w:id="171145212">
      <w:bodyDiv w:val="1"/>
      <w:marLeft w:val="0"/>
      <w:marRight w:val="0"/>
      <w:marTop w:val="0"/>
      <w:marBottom w:val="0"/>
      <w:divBdr>
        <w:top w:val="none" w:sz="0" w:space="0" w:color="auto"/>
        <w:left w:val="none" w:sz="0" w:space="0" w:color="auto"/>
        <w:bottom w:val="none" w:sz="0" w:space="0" w:color="auto"/>
        <w:right w:val="none" w:sz="0" w:space="0" w:color="auto"/>
      </w:divBdr>
    </w:div>
    <w:div w:id="185024094">
      <w:bodyDiv w:val="1"/>
      <w:marLeft w:val="0"/>
      <w:marRight w:val="0"/>
      <w:marTop w:val="0"/>
      <w:marBottom w:val="0"/>
      <w:divBdr>
        <w:top w:val="none" w:sz="0" w:space="0" w:color="auto"/>
        <w:left w:val="none" w:sz="0" w:space="0" w:color="auto"/>
        <w:bottom w:val="none" w:sz="0" w:space="0" w:color="auto"/>
        <w:right w:val="none" w:sz="0" w:space="0" w:color="auto"/>
      </w:divBdr>
    </w:div>
    <w:div w:id="347753239">
      <w:bodyDiv w:val="1"/>
      <w:marLeft w:val="0"/>
      <w:marRight w:val="0"/>
      <w:marTop w:val="0"/>
      <w:marBottom w:val="0"/>
      <w:divBdr>
        <w:top w:val="none" w:sz="0" w:space="0" w:color="auto"/>
        <w:left w:val="none" w:sz="0" w:space="0" w:color="auto"/>
        <w:bottom w:val="none" w:sz="0" w:space="0" w:color="auto"/>
        <w:right w:val="none" w:sz="0" w:space="0" w:color="auto"/>
      </w:divBdr>
      <w:divsChild>
        <w:div w:id="1289431497">
          <w:marLeft w:val="0"/>
          <w:marRight w:val="0"/>
          <w:marTop w:val="0"/>
          <w:marBottom w:val="0"/>
          <w:divBdr>
            <w:top w:val="none" w:sz="0" w:space="0" w:color="auto"/>
            <w:left w:val="none" w:sz="0" w:space="0" w:color="auto"/>
            <w:bottom w:val="none" w:sz="0" w:space="0" w:color="auto"/>
            <w:right w:val="none" w:sz="0" w:space="0" w:color="auto"/>
          </w:divBdr>
          <w:divsChild>
            <w:div w:id="779028973">
              <w:marLeft w:val="0"/>
              <w:marRight w:val="0"/>
              <w:marTop w:val="0"/>
              <w:marBottom w:val="0"/>
              <w:divBdr>
                <w:top w:val="none" w:sz="0" w:space="0" w:color="auto"/>
                <w:left w:val="none" w:sz="0" w:space="0" w:color="auto"/>
                <w:bottom w:val="none" w:sz="0" w:space="0" w:color="auto"/>
                <w:right w:val="none" w:sz="0" w:space="0" w:color="auto"/>
              </w:divBdr>
              <w:divsChild>
                <w:div w:id="8199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097103">
      <w:bodyDiv w:val="1"/>
      <w:marLeft w:val="0"/>
      <w:marRight w:val="0"/>
      <w:marTop w:val="0"/>
      <w:marBottom w:val="0"/>
      <w:divBdr>
        <w:top w:val="none" w:sz="0" w:space="0" w:color="auto"/>
        <w:left w:val="none" w:sz="0" w:space="0" w:color="auto"/>
        <w:bottom w:val="none" w:sz="0" w:space="0" w:color="auto"/>
        <w:right w:val="none" w:sz="0" w:space="0" w:color="auto"/>
      </w:divBdr>
    </w:div>
    <w:div w:id="496117641">
      <w:bodyDiv w:val="1"/>
      <w:marLeft w:val="0"/>
      <w:marRight w:val="0"/>
      <w:marTop w:val="0"/>
      <w:marBottom w:val="0"/>
      <w:divBdr>
        <w:top w:val="none" w:sz="0" w:space="0" w:color="auto"/>
        <w:left w:val="none" w:sz="0" w:space="0" w:color="auto"/>
        <w:bottom w:val="none" w:sz="0" w:space="0" w:color="auto"/>
        <w:right w:val="none" w:sz="0" w:space="0" w:color="auto"/>
      </w:divBdr>
    </w:div>
    <w:div w:id="724522645">
      <w:bodyDiv w:val="1"/>
      <w:marLeft w:val="0"/>
      <w:marRight w:val="0"/>
      <w:marTop w:val="0"/>
      <w:marBottom w:val="0"/>
      <w:divBdr>
        <w:top w:val="none" w:sz="0" w:space="0" w:color="auto"/>
        <w:left w:val="none" w:sz="0" w:space="0" w:color="auto"/>
        <w:bottom w:val="none" w:sz="0" w:space="0" w:color="auto"/>
        <w:right w:val="none" w:sz="0" w:space="0" w:color="auto"/>
      </w:divBdr>
    </w:div>
    <w:div w:id="748502205">
      <w:bodyDiv w:val="1"/>
      <w:marLeft w:val="0"/>
      <w:marRight w:val="0"/>
      <w:marTop w:val="0"/>
      <w:marBottom w:val="0"/>
      <w:divBdr>
        <w:top w:val="none" w:sz="0" w:space="0" w:color="auto"/>
        <w:left w:val="none" w:sz="0" w:space="0" w:color="auto"/>
        <w:bottom w:val="none" w:sz="0" w:space="0" w:color="auto"/>
        <w:right w:val="none" w:sz="0" w:space="0" w:color="auto"/>
      </w:divBdr>
    </w:div>
    <w:div w:id="776101850">
      <w:bodyDiv w:val="1"/>
      <w:marLeft w:val="0"/>
      <w:marRight w:val="0"/>
      <w:marTop w:val="0"/>
      <w:marBottom w:val="0"/>
      <w:divBdr>
        <w:top w:val="none" w:sz="0" w:space="0" w:color="auto"/>
        <w:left w:val="none" w:sz="0" w:space="0" w:color="auto"/>
        <w:bottom w:val="none" w:sz="0" w:space="0" w:color="auto"/>
        <w:right w:val="none" w:sz="0" w:space="0" w:color="auto"/>
      </w:divBdr>
    </w:div>
    <w:div w:id="1017654465">
      <w:bodyDiv w:val="1"/>
      <w:marLeft w:val="0"/>
      <w:marRight w:val="0"/>
      <w:marTop w:val="0"/>
      <w:marBottom w:val="0"/>
      <w:divBdr>
        <w:top w:val="none" w:sz="0" w:space="0" w:color="auto"/>
        <w:left w:val="none" w:sz="0" w:space="0" w:color="auto"/>
        <w:bottom w:val="none" w:sz="0" w:space="0" w:color="auto"/>
        <w:right w:val="none" w:sz="0" w:space="0" w:color="auto"/>
      </w:divBdr>
    </w:div>
    <w:div w:id="1184246175">
      <w:bodyDiv w:val="1"/>
      <w:marLeft w:val="0"/>
      <w:marRight w:val="0"/>
      <w:marTop w:val="0"/>
      <w:marBottom w:val="0"/>
      <w:divBdr>
        <w:top w:val="none" w:sz="0" w:space="0" w:color="auto"/>
        <w:left w:val="none" w:sz="0" w:space="0" w:color="auto"/>
        <w:bottom w:val="none" w:sz="0" w:space="0" w:color="auto"/>
        <w:right w:val="none" w:sz="0" w:space="0" w:color="auto"/>
      </w:divBdr>
    </w:div>
    <w:div w:id="1274897349">
      <w:bodyDiv w:val="1"/>
      <w:marLeft w:val="0"/>
      <w:marRight w:val="0"/>
      <w:marTop w:val="0"/>
      <w:marBottom w:val="0"/>
      <w:divBdr>
        <w:top w:val="none" w:sz="0" w:space="0" w:color="auto"/>
        <w:left w:val="none" w:sz="0" w:space="0" w:color="auto"/>
        <w:bottom w:val="none" w:sz="0" w:space="0" w:color="auto"/>
        <w:right w:val="none" w:sz="0" w:space="0" w:color="auto"/>
      </w:divBdr>
    </w:div>
    <w:div w:id="1293705443">
      <w:bodyDiv w:val="1"/>
      <w:marLeft w:val="0"/>
      <w:marRight w:val="0"/>
      <w:marTop w:val="0"/>
      <w:marBottom w:val="0"/>
      <w:divBdr>
        <w:top w:val="none" w:sz="0" w:space="0" w:color="auto"/>
        <w:left w:val="none" w:sz="0" w:space="0" w:color="auto"/>
        <w:bottom w:val="none" w:sz="0" w:space="0" w:color="auto"/>
        <w:right w:val="none" w:sz="0" w:space="0" w:color="auto"/>
      </w:divBdr>
    </w:div>
    <w:div w:id="1323048603">
      <w:bodyDiv w:val="1"/>
      <w:marLeft w:val="0"/>
      <w:marRight w:val="0"/>
      <w:marTop w:val="0"/>
      <w:marBottom w:val="0"/>
      <w:divBdr>
        <w:top w:val="none" w:sz="0" w:space="0" w:color="auto"/>
        <w:left w:val="none" w:sz="0" w:space="0" w:color="auto"/>
        <w:bottom w:val="none" w:sz="0" w:space="0" w:color="auto"/>
        <w:right w:val="none" w:sz="0" w:space="0" w:color="auto"/>
      </w:divBdr>
    </w:div>
    <w:div w:id="1347364117">
      <w:bodyDiv w:val="1"/>
      <w:marLeft w:val="0"/>
      <w:marRight w:val="0"/>
      <w:marTop w:val="0"/>
      <w:marBottom w:val="0"/>
      <w:divBdr>
        <w:top w:val="none" w:sz="0" w:space="0" w:color="auto"/>
        <w:left w:val="none" w:sz="0" w:space="0" w:color="auto"/>
        <w:bottom w:val="none" w:sz="0" w:space="0" w:color="auto"/>
        <w:right w:val="none" w:sz="0" w:space="0" w:color="auto"/>
      </w:divBdr>
    </w:div>
    <w:div w:id="1401708143">
      <w:bodyDiv w:val="1"/>
      <w:marLeft w:val="0"/>
      <w:marRight w:val="0"/>
      <w:marTop w:val="0"/>
      <w:marBottom w:val="0"/>
      <w:divBdr>
        <w:top w:val="none" w:sz="0" w:space="0" w:color="auto"/>
        <w:left w:val="none" w:sz="0" w:space="0" w:color="auto"/>
        <w:bottom w:val="none" w:sz="0" w:space="0" w:color="auto"/>
        <w:right w:val="none" w:sz="0" w:space="0" w:color="auto"/>
      </w:divBdr>
    </w:div>
    <w:div w:id="1418671380">
      <w:bodyDiv w:val="1"/>
      <w:marLeft w:val="0"/>
      <w:marRight w:val="0"/>
      <w:marTop w:val="0"/>
      <w:marBottom w:val="0"/>
      <w:divBdr>
        <w:top w:val="none" w:sz="0" w:space="0" w:color="auto"/>
        <w:left w:val="none" w:sz="0" w:space="0" w:color="auto"/>
        <w:bottom w:val="none" w:sz="0" w:space="0" w:color="auto"/>
        <w:right w:val="none" w:sz="0" w:space="0" w:color="auto"/>
      </w:divBdr>
    </w:div>
    <w:div w:id="1628852199">
      <w:bodyDiv w:val="1"/>
      <w:marLeft w:val="0"/>
      <w:marRight w:val="0"/>
      <w:marTop w:val="0"/>
      <w:marBottom w:val="0"/>
      <w:divBdr>
        <w:top w:val="none" w:sz="0" w:space="0" w:color="auto"/>
        <w:left w:val="none" w:sz="0" w:space="0" w:color="auto"/>
        <w:bottom w:val="none" w:sz="0" w:space="0" w:color="auto"/>
        <w:right w:val="none" w:sz="0" w:space="0" w:color="auto"/>
      </w:divBdr>
    </w:div>
    <w:div w:id="1848016413">
      <w:bodyDiv w:val="1"/>
      <w:marLeft w:val="0"/>
      <w:marRight w:val="0"/>
      <w:marTop w:val="0"/>
      <w:marBottom w:val="0"/>
      <w:divBdr>
        <w:top w:val="none" w:sz="0" w:space="0" w:color="auto"/>
        <w:left w:val="none" w:sz="0" w:space="0" w:color="auto"/>
        <w:bottom w:val="none" w:sz="0" w:space="0" w:color="auto"/>
        <w:right w:val="none" w:sz="0" w:space="0" w:color="auto"/>
      </w:divBdr>
    </w:div>
    <w:div w:id="1867018239">
      <w:bodyDiv w:val="1"/>
      <w:marLeft w:val="0"/>
      <w:marRight w:val="0"/>
      <w:marTop w:val="0"/>
      <w:marBottom w:val="0"/>
      <w:divBdr>
        <w:top w:val="none" w:sz="0" w:space="0" w:color="auto"/>
        <w:left w:val="none" w:sz="0" w:space="0" w:color="auto"/>
        <w:bottom w:val="none" w:sz="0" w:space="0" w:color="auto"/>
        <w:right w:val="none" w:sz="0" w:space="0" w:color="auto"/>
      </w:divBdr>
    </w:div>
    <w:div w:id="1872454897">
      <w:bodyDiv w:val="1"/>
      <w:marLeft w:val="0"/>
      <w:marRight w:val="0"/>
      <w:marTop w:val="0"/>
      <w:marBottom w:val="0"/>
      <w:divBdr>
        <w:top w:val="none" w:sz="0" w:space="0" w:color="auto"/>
        <w:left w:val="none" w:sz="0" w:space="0" w:color="auto"/>
        <w:bottom w:val="none" w:sz="0" w:space="0" w:color="auto"/>
        <w:right w:val="none" w:sz="0" w:space="0" w:color="auto"/>
      </w:divBdr>
    </w:div>
    <w:div w:id="1884440893">
      <w:bodyDiv w:val="1"/>
      <w:marLeft w:val="0"/>
      <w:marRight w:val="0"/>
      <w:marTop w:val="0"/>
      <w:marBottom w:val="0"/>
      <w:divBdr>
        <w:top w:val="none" w:sz="0" w:space="0" w:color="auto"/>
        <w:left w:val="none" w:sz="0" w:space="0" w:color="auto"/>
        <w:bottom w:val="none" w:sz="0" w:space="0" w:color="auto"/>
        <w:right w:val="none" w:sz="0" w:space="0" w:color="auto"/>
      </w:divBdr>
      <w:divsChild>
        <w:div w:id="589003464">
          <w:marLeft w:val="0"/>
          <w:marRight w:val="0"/>
          <w:marTop w:val="0"/>
          <w:marBottom w:val="0"/>
          <w:divBdr>
            <w:top w:val="none" w:sz="0" w:space="0" w:color="auto"/>
            <w:left w:val="none" w:sz="0" w:space="0" w:color="auto"/>
            <w:bottom w:val="none" w:sz="0" w:space="0" w:color="auto"/>
            <w:right w:val="none" w:sz="0" w:space="0" w:color="auto"/>
          </w:divBdr>
        </w:div>
        <w:div w:id="684093275">
          <w:marLeft w:val="0"/>
          <w:marRight w:val="0"/>
          <w:marTop w:val="0"/>
          <w:marBottom w:val="0"/>
          <w:divBdr>
            <w:top w:val="none" w:sz="0" w:space="0" w:color="auto"/>
            <w:left w:val="none" w:sz="0" w:space="0" w:color="auto"/>
            <w:bottom w:val="none" w:sz="0" w:space="0" w:color="auto"/>
            <w:right w:val="none" w:sz="0" w:space="0" w:color="auto"/>
          </w:divBdr>
        </w:div>
      </w:divsChild>
    </w:div>
    <w:div w:id="1928953289">
      <w:bodyDiv w:val="1"/>
      <w:marLeft w:val="0"/>
      <w:marRight w:val="0"/>
      <w:marTop w:val="0"/>
      <w:marBottom w:val="0"/>
      <w:divBdr>
        <w:top w:val="none" w:sz="0" w:space="0" w:color="auto"/>
        <w:left w:val="none" w:sz="0" w:space="0" w:color="auto"/>
        <w:bottom w:val="none" w:sz="0" w:space="0" w:color="auto"/>
        <w:right w:val="none" w:sz="0" w:space="0" w:color="auto"/>
      </w:divBdr>
    </w:div>
    <w:div w:id="200246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geofond.cz/"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K:\E_mingo\so401901\techzp\pomoc.doc.dot"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44B28-0CE8-4732-B9A5-B89B67D8CC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pomoc.doc</Template>
  <TotalTime>0</TotalTime>
  <Pages>43</Pages>
  <Words>12447</Words>
  <Characters>76919</Characters>
  <Application>Microsoft Office Word</Application>
  <DocSecurity>0</DocSecurity>
  <Lines>640</Lines>
  <Paragraphs>178</Paragraphs>
  <ScaleCrop>false</ScaleCrop>
  <HeadingPairs>
    <vt:vector size="4" baseType="variant">
      <vt:variant>
        <vt:lpstr>Název</vt:lpstr>
      </vt:variant>
      <vt:variant>
        <vt:i4>1</vt:i4>
      </vt:variant>
      <vt:variant>
        <vt:lpstr>Tytuł</vt:lpstr>
      </vt:variant>
      <vt:variant>
        <vt:i4>1</vt:i4>
      </vt:variant>
    </vt:vector>
  </HeadingPairs>
  <TitlesOfParts>
    <vt:vector size="2" baseType="lpstr">
      <vt:lpstr>1.Identifikační údaje mostu</vt:lpstr>
      <vt:lpstr>          1.Identifikační údaje mostu             </vt:lpstr>
    </vt:vector>
  </TitlesOfParts>
  <Company>SUDOP Praha a.s.\</Company>
  <LinksUpToDate>false</LinksUpToDate>
  <CharactersWithSpaces>89188</CharactersWithSpaces>
  <SharedDoc>false</SharedDoc>
  <HLinks>
    <vt:vector size="24" baseType="variant">
      <vt:variant>
        <vt:i4>6094886</vt:i4>
      </vt:variant>
      <vt:variant>
        <vt:i4>144</vt:i4>
      </vt:variant>
      <vt:variant>
        <vt:i4>0</vt:i4>
      </vt:variant>
      <vt:variant>
        <vt:i4>5</vt:i4>
      </vt:variant>
      <vt:variant>
        <vt:lpwstr>mailto:emil.spacek@sagasta.cz</vt:lpwstr>
      </vt:variant>
      <vt:variant>
        <vt:lpwstr/>
      </vt:variant>
      <vt:variant>
        <vt:i4>14156178</vt:i4>
      </vt:variant>
      <vt:variant>
        <vt:i4>141</vt:i4>
      </vt:variant>
      <vt:variant>
        <vt:i4>0</vt:i4>
      </vt:variant>
      <vt:variant>
        <vt:i4>5</vt:i4>
      </vt:variant>
      <vt:variant>
        <vt:lpwstr/>
      </vt:variant>
      <vt:variant>
        <vt:lpwstr>_Štěrkové_lože_kontaminované</vt:lpwstr>
      </vt:variant>
      <vt:variant>
        <vt:i4>31326248</vt:i4>
      </vt:variant>
      <vt:variant>
        <vt:i4>138</vt:i4>
      </vt:variant>
      <vt:variant>
        <vt:i4>0</vt:i4>
      </vt:variant>
      <vt:variant>
        <vt:i4>5</vt:i4>
      </vt:variant>
      <vt:variant>
        <vt:lpwstr/>
      </vt:variant>
      <vt:variant>
        <vt:lpwstr>_Dřevěné_pražce_1</vt:lpwstr>
      </vt:variant>
      <vt:variant>
        <vt:i4>6553705</vt:i4>
      </vt:variant>
      <vt:variant>
        <vt:i4>135</vt:i4>
      </vt:variant>
      <vt:variant>
        <vt:i4>0</vt:i4>
      </vt:variant>
      <vt:variant>
        <vt:i4>5</vt:i4>
      </vt:variant>
      <vt:variant>
        <vt:lpwstr>http://www.geofond.cz/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1.Identifikační údaje mostu</dc:title>
  <dc:subject/>
  <dc:creator>novak</dc:creator>
  <cp:keywords/>
  <dc:description/>
  <cp:lastModifiedBy>Boudyš Daniel</cp:lastModifiedBy>
  <cp:revision>3</cp:revision>
  <cp:lastPrinted>2023-02-16T11:25:00Z</cp:lastPrinted>
  <dcterms:created xsi:type="dcterms:W3CDTF">2023-02-16T11:25:00Z</dcterms:created>
  <dcterms:modified xsi:type="dcterms:W3CDTF">2023-02-16T11:25:00Z</dcterms:modified>
</cp:coreProperties>
</file>